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E9B2559"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231C0EB0" w14:textId="4A0FE082" w:rsidR="00F07718" w:rsidRDefault="00241A8B"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2077F1A" w14:textId="2BDCEB85" w:rsidR="00B00745" w:rsidRDefault="00D53A82" w:rsidP="00D53A82">
      <w:pPr>
        <w:spacing w:after="0"/>
      </w:pPr>
      <w:r>
        <w:t>Board of Fire Commissioners</w:t>
      </w:r>
      <w:r w:rsidR="00745E43">
        <w:t xml:space="preserve"> End-of-year</w:t>
      </w:r>
      <w:r w:rsidR="00AC0C17">
        <w:t xml:space="preserve"> Meeting Minutes – </w:t>
      </w:r>
      <w:r w:rsidR="000A5BAB">
        <w:t xml:space="preserve">December </w:t>
      </w:r>
      <w:r w:rsidR="00745E43">
        <w:t>27, 2022</w:t>
      </w:r>
    </w:p>
    <w:p w14:paraId="54544986" w14:textId="77777777" w:rsidR="00AC0C17" w:rsidRDefault="00AC0C17" w:rsidP="00D53A82">
      <w:pPr>
        <w:spacing w:after="0"/>
      </w:pPr>
    </w:p>
    <w:p w14:paraId="40C283E2" w14:textId="0BA4159F" w:rsidR="00AC0C17" w:rsidRDefault="00AC0C17" w:rsidP="00D53A82">
      <w:pPr>
        <w:spacing w:after="0"/>
      </w:pPr>
      <w:r>
        <w:t xml:space="preserve">Present:  Joachim VanElls, Richard Powers, </w:t>
      </w:r>
      <w:r w:rsidR="00C85EF4">
        <w:t>Carl Pitts, Ernest Wood,</w:t>
      </w:r>
      <w:r w:rsidR="000A5BAB">
        <w:t xml:space="preserve"> </w:t>
      </w:r>
      <w:r w:rsidR="005853EC">
        <w:t>Sue Wood, Earl McBride</w:t>
      </w:r>
    </w:p>
    <w:p w14:paraId="48D9F8DF" w14:textId="2BC7165C" w:rsidR="005853EC" w:rsidRDefault="005853EC" w:rsidP="00D53A82">
      <w:pPr>
        <w:spacing w:after="0"/>
      </w:pPr>
      <w:r>
        <w:t xml:space="preserve">Absent:   </w:t>
      </w:r>
      <w:r w:rsidR="00C85EF4">
        <w:t>Rob Stillwell</w:t>
      </w:r>
    </w:p>
    <w:p w14:paraId="78FEF967" w14:textId="7027BB7F" w:rsidR="005853EC" w:rsidRDefault="005853EC" w:rsidP="00D53A82">
      <w:pPr>
        <w:spacing w:after="0"/>
      </w:pPr>
      <w:r>
        <w:t xml:space="preserve">Guest:  </w:t>
      </w:r>
      <w:r w:rsidR="000A5BAB">
        <w:tab/>
        <w:t xml:space="preserve">Steve Parker, </w:t>
      </w:r>
      <w:r w:rsidR="00C85EF4">
        <w:t>Greg Crump, Vickie French, Dave Perry</w:t>
      </w:r>
    </w:p>
    <w:p w14:paraId="6FBD2552" w14:textId="212653A5" w:rsidR="000A5BAB" w:rsidRDefault="000A5BAB" w:rsidP="000A5BAB">
      <w:pPr>
        <w:tabs>
          <w:tab w:val="left" w:pos="6630"/>
        </w:tabs>
        <w:spacing w:after="0"/>
      </w:pPr>
    </w:p>
    <w:p w14:paraId="10A5EA33" w14:textId="28B38575" w:rsidR="000A5BAB" w:rsidRDefault="000A5BAB" w:rsidP="00D53A82">
      <w:pPr>
        <w:spacing w:after="0"/>
      </w:pPr>
      <w:r>
        <w:t xml:space="preserve">The meeting </w:t>
      </w:r>
      <w:proofErr w:type="gramStart"/>
      <w:r>
        <w:t>was called</w:t>
      </w:r>
      <w:proofErr w:type="gramEnd"/>
      <w:r>
        <w:t xml:space="preserve"> to order at 7:00 p.m. followed by the Pledge of Allegiance</w:t>
      </w:r>
      <w:r w:rsidR="00A530CB">
        <w:t>.</w:t>
      </w:r>
    </w:p>
    <w:p w14:paraId="2CF45542" w14:textId="77777777" w:rsidR="00A530CB" w:rsidRDefault="00A530CB" w:rsidP="00D53A82">
      <w:pPr>
        <w:spacing w:after="0"/>
      </w:pPr>
    </w:p>
    <w:p w14:paraId="6C5C665D" w14:textId="152CE541" w:rsidR="00A530CB" w:rsidRDefault="00A530CB" w:rsidP="00D53A82">
      <w:pPr>
        <w:spacing w:after="0"/>
      </w:pPr>
      <w:r>
        <w:t>The following claims were submitted for payment:</w:t>
      </w:r>
    </w:p>
    <w:p w14:paraId="69BB0217" w14:textId="77777777" w:rsidR="00A530CB" w:rsidRDefault="00A530CB" w:rsidP="00D53A82">
      <w:pPr>
        <w:spacing w:after="0"/>
      </w:pPr>
    </w:p>
    <w:p w14:paraId="721FC996" w14:textId="11BC5E99" w:rsidR="00A530CB" w:rsidRDefault="0023635D" w:rsidP="00A530CB">
      <w:pPr>
        <w:pStyle w:val="ListParagraph"/>
        <w:numPr>
          <w:ilvl w:val="0"/>
          <w:numId w:val="6"/>
        </w:numPr>
        <w:spacing w:after="0"/>
      </w:pPr>
      <w:r>
        <w:t>National Grid</w:t>
      </w:r>
      <w:r>
        <w:tab/>
      </w:r>
      <w:r>
        <w:tab/>
      </w:r>
      <w:r>
        <w:tab/>
      </w:r>
      <w:r>
        <w:tab/>
        <w:t>$221.00</w:t>
      </w:r>
    </w:p>
    <w:p w14:paraId="64687722" w14:textId="60FB25FD" w:rsidR="0023635D" w:rsidRDefault="0023635D" w:rsidP="00A530CB">
      <w:pPr>
        <w:pStyle w:val="ListParagraph"/>
        <w:numPr>
          <w:ilvl w:val="0"/>
          <w:numId w:val="6"/>
        </w:numPr>
        <w:spacing w:after="0"/>
      </w:pPr>
      <w:r>
        <w:t>Gregory Healey MD</w:t>
      </w:r>
      <w:r>
        <w:tab/>
      </w:r>
      <w:r>
        <w:tab/>
      </w:r>
      <w:r>
        <w:tab/>
        <w:t>$375.00</w:t>
      </w:r>
    </w:p>
    <w:p w14:paraId="31D3A6FD" w14:textId="60C26B05" w:rsidR="0023635D" w:rsidRDefault="0023635D" w:rsidP="00A530CB">
      <w:pPr>
        <w:pStyle w:val="ListParagraph"/>
        <w:numPr>
          <w:ilvl w:val="0"/>
          <w:numId w:val="6"/>
        </w:numPr>
        <w:spacing w:after="0"/>
      </w:pPr>
      <w:r>
        <w:t>Genaway Oil Supply</w:t>
      </w:r>
      <w:r>
        <w:tab/>
      </w:r>
      <w:r>
        <w:tab/>
      </w:r>
      <w:r>
        <w:tab/>
        <w:t>$35.00</w:t>
      </w:r>
    </w:p>
    <w:p w14:paraId="4E4B8A58" w14:textId="4ACA539E" w:rsidR="0023635D" w:rsidRDefault="0023635D" w:rsidP="00A530CB">
      <w:pPr>
        <w:pStyle w:val="ListParagraph"/>
        <w:numPr>
          <w:ilvl w:val="0"/>
          <w:numId w:val="6"/>
        </w:numPr>
        <w:spacing w:after="0"/>
      </w:pPr>
      <w:r>
        <w:t>Long-Park Tire Inc.</w:t>
      </w:r>
      <w:r>
        <w:tab/>
      </w:r>
      <w:r>
        <w:tab/>
      </w:r>
      <w:r>
        <w:tab/>
        <w:t>$1879.92</w:t>
      </w:r>
    </w:p>
    <w:p w14:paraId="6A531723" w14:textId="2ECC150E" w:rsidR="0023635D" w:rsidRDefault="0023635D" w:rsidP="00A530CB">
      <w:pPr>
        <w:pStyle w:val="ListParagraph"/>
        <w:numPr>
          <w:ilvl w:val="0"/>
          <w:numId w:val="6"/>
        </w:numPr>
        <w:spacing w:after="0"/>
      </w:pPr>
      <w:r>
        <w:t>Diamond Propane</w:t>
      </w:r>
      <w:r>
        <w:tab/>
      </w:r>
      <w:r>
        <w:tab/>
      </w:r>
      <w:r>
        <w:tab/>
        <w:t>$646.08</w:t>
      </w:r>
    </w:p>
    <w:p w14:paraId="37FDAE2C" w14:textId="1289519E" w:rsidR="0023635D" w:rsidRDefault="0023635D" w:rsidP="00A530CB">
      <w:pPr>
        <w:pStyle w:val="ListParagraph"/>
        <w:numPr>
          <w:ilvl w:val="0"/>
          <w:numId w:val="6"/>
        </w:numPr>
        <w:spacing w:after="0"/>
      </w:pPr>
      <w:r>
        <w:t>Community Bank</w:t>
      </w:r>
      <w:r>
        <w:tab/>
      </w:r>
      <w:r>
        <w:tab/>
      </w:r>
      <w:r>
        <w:tab/>
        <w:t>$2.00</w:t>
      </w:r>
    </w:p>
    <w:p w14:paraId="3BD29595" w14:textId="714C04F5" w:rsidR="0023635D" w:rsidRDefault="0023635D" w:rsidP="00A530CB">
      <w:pPr>
        <w:pStyle w:val="ListParagraph"/>
        <w:numPr>
          <w:ilvl w:val="0"/>
          <w:numId w:val="6"/>
        </w:numPr>
        <w:spacing w:after="0"/>
      </w:pPr>
      <w:r>
        <w:t>Community Bank (transfer)</w:t>
      </w:r>
      <w:r>
        <w:tab/>
      </w:r>
      <w:r>
        <w:tab/>
        <w:t>$11,284.10</w:t>
      </w:r>
    </w:p>
    <w:p w14:paraId="46D3E75A" w14:textId="77777777" w:rsidR="005858A7" w:rsidRDefault="005858A7" w:rsidP="005858A7">
      <w:pPr>
        <w:spacing w:after="0"/>
      </w:pPr>
    </w:p>
    <w:p w14:paraId="24AA24A2" w14:textId="6FE67C00" w:rsidR="005858A7" w:rsidRDefault="005858A7" w:rsidP="005858A7">
      <w:pPr>
        <w:spacing w:after="0"/>
      </w:pPr>
      <w:r>
        <w:rPr>
          <w:u w:val="single"/>
        </w:rPr>
        <w:t>FLBP</w:t>
      </w:r>
    </w:p>
    <w:p w14:paraId="65A76031" w14:textId="77777777" w:rsidR="005858A7" w:rsidRDefault="005858A7" w:rsidP="005858A7">
      <w:pPr>
        <w:spacing w:after="0"/>
      </w:pPr>
    </w:p>
    <w:p w14:paraId="74EE7C85" w14:textId="0DB87F15" w:rsidR="005858A7" w:rsidRDefault="005858A7" w:rsidP="005858A7">
      <w:pPr>
        <w:pStyle w:val="ListParagraph"/>
        <w:numPr>
          <w:ilvl w:val="0"/>
          <w:numId w:val="7"/>
        </w:numPr>
        <w:spacing w:after="0"/>
      </w:pPr>
      <w:r>
        <w:t>Community Bank</w:t>
      </w:r>
      <w:r>
        <w:tab/>
      </w:r>
      <w:r>
        <w:tab/>
      </w:r>
      <w:r>
        <w:tab/>
        <w:t>$2.00</w:t>
      </w:r>
    </w:p>
    <w:p w14:paraId="0028DD97" w14:textId="77777777" w:rsidR="006B2212" w:rsidRDefault="006B2212" w:rsidP="006B2212">
      <w:pPr>
        <w:spacing w:after="0"/>
      </w:pPr>
    </w:p>
    <w:p w14:paraId="26DCD4A5" w14:textId="500A3536" w:rsidR="006B2212" w:rsidRDefault="006B2212" w:rsidP="006B2212">
      <w:pPr>
        <w:spacing w:after="0"/>
      </w:pPr>
      <w:r>
        <w:t>Additional items added for payment include:</w:t>
      </w:r>
    </w:p>
    <w:p w14:paraId="7B48314A" w14:textId="77777777" w:rsidR="006B2212" w:rsidRDefault="006B2212" w:rsidP="006B2212">
      <w:pPr>
        <w:spacing w:after="0"/>
      </w:pPr>
    </w:p>
    <w:p w14:paraId="2ED65D91" w14:textId="33CFCCA1" w:rsidR="006B2212" w:rsidRDefault="006B2212" w:rsidP="006B2212">
      <w:pPr>
        <w:pStyle w:val="ListParagraph"/>
        <w:numPr>
          <w:ilvl w:val="0"/>
          <w:numId w:val="7"/>
        </w:numPr>
        <w:spacing w:after="0"/>
      </w:pPr>
      <w:r>
        <w:t>Champlain communications</w:t>
      </w:r>
      <w:r>
        <w:tab/>
      </w:r>
      <w:r>
        <w:tab/>
        <w:t>$1575.00</w:t>
      </w:r>
    </w:p>
    <w:p w14:paraId="3FFFEAD8" w14:textId="08BBDECE" w:rsidR="006B2212" w:rsidRDefault="006B2212" w:rsidP="006B2212">
      <w:pPr>
        <w:pStyle w:val="ListParagraph"/>
        <w:numPr>
          <w:ilvl w:val="0"/>
          <w:numId w:val="7"/>
        </w:numPr>
        <w:spacing w:after="0"/>
      </w:pPr>
      <w:r>
        <w:t>Attorney retai</w:t>
      </w:r>
      <w:r w:rsidR="00495728">
        <w:t>ner</w:t>
      </w:r>
      <w:r w:rsidR="00495728">
        <w:tab/>
      </w:r>
      <w:r w:rsidR="00495728">
        <w:tab/>
      </w:r>
      <w:r w:rsidR="00495728">
        <w:tab/>
        <w:t>$250.00</w:t>
      </w:r>
    </w:p>
    <w:p w14:paraId="23957480" w14:textId="6F072BF4" w:rsidR="00495728" w:rsidRDefault="00495728" w:rsidP="006B2212">
      <w:pPr>
        <w:pStyle w:val="ListParagraph"/>
        <w:numPr>
          <w:ilvl w:val="0"/>
          <w:numId w:val="7"/>
        </w:numPr>
        <w:spacing w:after="0"/>
      </w:pPr>
      <w:r>
        <w:t>Deborah Bagnato</w:t>
      </w:r>
      <w:r>
        <w:tab/>
      </w:r>
      <w:r>
        <w:tab/>
      </w:r>
      <w:r>
        <w:tab/>
        <w:t>$70.00</w:t>
      </w:r>
    </w:p>
    <w:p w14:paraId="608FEA03" w14:textId="2C740C63" w:rsidR="00495728" w:rsidRDefault="00495728" w:rsidP="006B2212">
      <w:pPr>
        <w:pStyle w:val="ListParagraph"/>
        <w:numPr>
          <w:ilvl w:val="0"/>
          <w:numId w:val="7"/>
        </w:numPr>
        <w:spacing w:after="0"/>
      </w:pPr>
      <w:r>
        <w:t>Luanne Crocker</w:t>
      </w:r>
      <w:r>
        <w:tab/>
      </w:r>
      <w:r>
        <w:tab/>
      </w:r>
      <w:r>
        <w:tab/>
      </w:r>
      <w:r>
        <w:tab/>
        <w:t>$70.00</w:t>
      </w:r>
    </w:p>
    <w:p w14:paraId="16BDC010" w14:textId="77777777" w:rsidR="00495728" w:rsidRDefault="00495728" w:rsidP="00495728">
      <w:pPr>
        <w:spacing w:after="0"/>
      </w:pPr>
    </w:p>
    <w:p w14:paraId="32EE4C35" w14:textId="77777777" w:rsidR="00F04E49" w:rsidRDefault="00F04E49" w:rsidP="00495728">
      <w:pPr>
        <w:spacing w:after="0"/>
      </w:pPr>
    </w:p>
    <w:p w14:paraId="1C704749" w14:textId="05294F3B" w:rsidR="00123608" w:rsidRDefault="00F04E49" w:rsidP="00495728">
      <w:pPr>
        <w:spacing w:after="0"/>
      </w:pPr>
      <w:r>
        <w:lastRenderedPageBreak/>
        <w:t>Treasurer McBride reported a balance of $22,784.10</w:t>
      </w:r>
      <w:r w:rsidR="00C84D36">
        <w:t xml:space="preserve"> in the general checking.</w:t>
      </w:r>
      <w:r w:rsidR="006C0BB5">
        <w:t xml:space="preserve">  </w:t>
      </w:r>
      <w:r w:rsidR="006C0BB5">
        <w:t>A check that was being held for Hero Haven in the amount of $1675 was voided.  Richard Powers (Carl Pitts) moved to approve payments of presented claims.</w:t>
      </w:r>
      <w:r w:rsidR="006C0BB5">
        <w:t xml:space="preserve">  After the addition of the new invoices, the balance will be $20,819.10.</w:t>
      </w:r>
    </w:p>
    <w:p w14:paraId="20669AA8" w14:textId="77777777" w:rsidR="006C0BB5" w:rsidRDefault="006C0BB5" w:rsidP="00495728">
      <w:pPr>
        <w:spacing w:after="0"/>
      </w:pPr>
    </w:p>
    <w:p w14:paraId="5DC6B691" w14:textId="77777777" w:rsidR="00EF7BB2" w:rsidRDefault="001C3DAD" w:rsidP="00495728">
      <w:pPr>
        <w:spacing w:after="0"/>
      </w:pPr>
      <w:r>
        <w:t>An invoice from Friends</w:t>
      </w:r>
      <w:r w:rsidR="00BF6677">
        <w:t xml:space="preserve"> Commercial Contracting was received in the amount of $66,439.20.  This would be paid from the building account and was certified by the architect.  </w:t>
      </w:r>
      <w:r w:rsidR="002A2EF9">
        <w:t>A discussion was held o</w:t>
      </w:r>
      <w:r w:rsidR="000C159F">
        <w:t>n the amount that should be held back from the payment due to the tipping fees and the stones.  Richard Powers (Ernest Wood) moved to table the payment until more information could be obtained.  All in favor; motion carried.</w:t>
      </w:r>
    </w:p>
    <w:p w14:paraId="3A58891D" w14:textId="77777777" w:rsidR="00EF7BB2" w:rsidRDefault="00EF7BB2" w:rsidP="00495728">
      <w:pPr>
        <w:spacing w:after="0"/>
      </w:pPr>
    </w:p>
    <w:p w14:paraId="1BAAC752" w14:textId="3EB2894A" w:rsidR="00EF7BB2" w:rsidRDefault="00EF7BB2" w:rsidP="00495728">
      <w:pPr>
        <w:spacing w:after="0"/>
      </w:pPr>
      <w:r>
        <w:t xml:space="preserve">Joachim VanElls will contact Beth at Friends </w:t>
      </w:r>
      <w:r w:rsidR="00535161">
        <w:t>Commercial</w:t>
      </w:r>
      <w:r>
        <w:t xml:space="preserve"> regarding the paperwork and the areas that were lacking.</w:t>
      </w:r>
    </w:p>
    <w:p w14:paraId="7354E0DC" w14:textId="77777777" w:rsidR="00EF7BB2" w:rsidRDefault="00EF7BB2" w:rsidP="00495728">
      <w:pPr>
        <w:spacing w:after="0"/>
      </w:pPr>
    </w:p>
    <w:p w14:paraId="262962D6" w14:textId="150FAF68" w:rsidR="00123608" w:rsidRDefault="00EF7BB2" w:rsidP="00495728">
      <w:pPr>
        <w:spacing w:after="0"/>
      </w:pPr>
      <w:r>
        <w:t>Carl Pitts (Richard Powers) moved to transfer $10,994.10 to the capital reserve</w:t>
      </w:r>
      <w:r w:rsidR="001E19A8">
        <w:t xml:space="preserve"> and leaving $11,500 in the checking account</w:t>
      </w:r>
      <w:proofErr w:type="gramStart"/>
      <w:r w:rsidR="001E19A8">
        <w:t>.</w:t>
      </w:r>
      <w:r>
        <w:t xml:space="preserve">  </w:t>
      </w:r>
      <w:proofErr w:type="gramEnd"/>
      <w:r>
        <w:t>All in favor; motion carried</w:t>
      </w:r>
      <w:proofErr w:type="gramStart"/>
      <w:r>
        <w:t>.</w:t>
      </w:r>
      <w:r w:rsidR="00BC591B">
        <w:t xml:space="preserve">  </w:t>
      </w:r>
      <w:proofErr w:type="gramEnd"/>
    </w:p>
    <w:p w14:paraId="549CEE52" w14:textId="77777777" w:rsidR="001E19A8" w:rsidRDefault="001E19A8" w:rsidP="00495728">
      <w:pPr>
        <w:spacing w:after="0"/>
      </w:pPr>
    </w:p>
    <w:p w14:paraId="0E5C6505" w14:textId="53038AF3" w:rsidR="001E19A8" w:rsidRDefault="001E19A8" w:rsidP="00495728">
      <w:pPr>
        <w:spacing w:after="0"/>
      </w:pPr>
      <w:r>
        <w:t>Carl Pitts (Ernest Wood) moved to adjourn the meeting.  All in favor; motion carried</w:t>
      </w:r>
      <w:proofErr w:type="gramStart"/>
      <w:r>
        <w:t xml:space="preserve">.  </w:t>
      </w:r>
      <w:proofErr w:type="gramEnd"/>
      <w:r>
        <w:t>The meeting adjourned at 7:40 p</w:t>
      </w:r>
      <w:r w:rsidR="00523D35">
        <w:t>.m.</w:t>
      </w:r>
    </w:p>
    <w:p w14:paraId="0D4DD7D9" w14:textId="77777777" w:rsidR="00523D35" w:rsidRDefault="00523D35" w:rsidP="00495728">
      <w:pPr>
        <w:spacing w:after="0"/>
      </w:pPr>
    </w:p>
    <w:p w14:paraId="05FEF4BC" w14:textId="00051F0B" w:rsidR="00523D35" w:rsidRDefault="00523D35" w:rsidP="00495728">
      <w:pPr>
        <w:spacing w:after="0"/>
      </w:pPr>
      <w:r>
        <w:t>Minutes submitted by Sue Wood, Secretary</w:t>
      </w:r>
    </w:p>
    <w:p w14:paraId="7C400D77" w14:textId="77777777" w:rsidR="00523D35" w:rsidRDefault="00523D35" w:rsidP="00495728">
      <w:pPr>
        <w:spacing w:after="0"/>
      </w:pPr>
    </w:p>
    <w:p w14:paraId="12EC146C" w14:textId="77777777" w:rsidR="00523D35" w:rsidRPr="005858A7" w:rsidRDefault="00523D35" w:rsidP="00495728">
      <w:pPr>
        <w:spacing w:after="0"/>
      </w:pPr>
    </w:p>
    <w:sectPr w:rsidR="00523D35" w:rsidRPr="005858A7"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D58"/>
    <w:multiLevelType w:val="hybridMultilevel"/>
    <w:tmpl w:val="2200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C4CA3"/>
    <w:multiLevelType w:val="hybridMultilevel"/>
    <w:tmpl w:val="ACE8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166F4"/>
    <w:multiLevelType w:val="hybridMultilevel"/>
    <w:tmpl w:val="E7E0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F59B1"/>
    <w:multiLevelType w:val="hybridMultilevel"/>
    <w:tmpl w:val="78E8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0F9D"/>
    <w:multiLevelType w:val="hybridMultilevel"/>
    <w:tmpl w:val="352C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C5876"/>
    <w:multiLevelType w:val="hybridMultilevel"/>
    <w:tmpl w:val="DE0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675"/>
    <w:multiLevelType w:val="hybridMultilevel"/>
    <w:tmpl w:val="D3B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92557">
    <w:abstractNumId w:val="0"/>
  </w:num>
  <w:num w:numId="2" w16cid:durableId="1238595024">
    <w:abstractNumId w:val="4"/>
  </w:num>
  <w:num w:numId="3" w16cid:durableId="133254954">
    <w:abstractNumId w:val="1"/>
  </w:num>
  <w:num w:numId="4" w16cid:durableId="2099211974">
    <w:abstractNumId w:val="5"/>
  </w:num>
  <w:num w:numId="5" w16cid:durableId="1230266339">
    <w:abstractNumId w:val="2"/>
  </w:num>
  <w:num w:numId="6" w16cid:durableId="1523781808">
    <w:abstractNumId w:val="6"/>
  </w:num>
  <w:num w:numId="7" w16cid:durableId="202763126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3105A"/>
    <w:rsid w:val="00070FCB"/>
    <w:rsid w:val="00072691"/>
    <w:rsid w:val="00081A3C"/>
    <w:rsid w:val="000A5BAB"/>
    <w:rsid w:val="000B3B98"/>
    <w:rsid w:val="000B3DAE"/>
    <w:rsid w:val="000C159F"/>
    <w:rsid w:val="00123608"/>
    <w:rsid w:val="001A0D81"/>
    <w:rsid w:val="001A2AD0"/>
    <w:rsid w:val="001C3521"/>
    <w:rsid w:val="001C3DAD"/>
    <w:rsid w:val="001D6AE1"/>
    <w:rsid w:val="001E19A8"/>
    <w:rsid w:val="001F2CD1"/>
    <w:rsid w:val="00217548"/>
    <w:rsid w:val="0023635D"/>
    <w:rsid w:val="00241A8B"/>
    <w:rsid w:val="0024418A"/>
    <w:rsid w:val="00254E9A"/>
    <w:rsid w:val="00265A05"/>
    <w:rsid w:val="002A2EF9"/>
    <w:rsid w:val="002B4639"/>
    <w:rsid w:val="002D173D"/>
    <w:rsid w:val="002F329C"/>
    <w:rsid w:val="0033186B"/>
    <w:rsid w:val="003370BF"/>
    <w:rsid w:val="00343A72"/>
    <w:rsid w:val="00355F38"/>
    <w:rsid w:val="00366970"/>
    <w:rsid w:val="0037696B"/>
    <w:rsid w:val="003858DB"/>
    <w:rsid w:val="003A280F"/>
    <w:rsid w:val="003D19EB"/>
    <w:rsid w:val="003E4602"/>
    <w:rsid w:val="0043070C"/>
    <w:rsid w:val="00435DEA"/>
    <w:rsid w:val="00474D25"/>
    <w:rsid w:val="00482677"/>
    <w:rsid w:val="0048628E"/>
    <w:rsid w:val="00486C6D"/>
    <w:rsid w:val="00486D00"/>
    <w:rsid w:val="00495728"/>
    <w:rsid w:val="00496DBE"/>
    <w:rsid w:val="004B0520"/>
    <w:rsid w:val="004B6069"/>
    <w:rsid w:val="004C21F2"/>
    <w:rsid w:val="004C3709"/>
    <w:rsid w:val="004C386E"/>
    <w:rsid w:val="004D3470"/>
    <w:rsid w:val="004D4B3F"/>
    <w:rsid w:val="0050325F"/>
    <w:rsid w:val="00523D35"/>
    <w:rsid w:val="005250EB"/>
    <w:rsid w:val="00535161"/>
    <w:rsid w:val="00571BF7"/>
    <w:rsid w:val="00576F75"/>
    <w:rsid w:val="00581EF4"/>
    <w:rsid w:val="005853EC"/>
    <w:rsid w:val="005858A7"/>
    <w:rsid w:val="005A679D"/>
    <w:rsid w:val="005C2121"/>
    <w:rsid w:val="005C39C9"/>
    <w:rsid w:val="005C7473"/>
    <w:rsid w:val="005D6CA3"/>
    <w:rsid w:val="005E232A"/>
    <w:rsid w:val="005E36ED"/>
    <w:rsid w:val="005E56D5"/>
    <w:rsid w:val="00606D27"/>
    <w:rsid w:val="0062755D"/>
    <w:rsid w:val="006275C0"/>
    <w:rsid w:val="00630A2F"/>
    <w:rsid w:val="0063118B"/>
    <w:rsid w:val="00652944"/>
    <w:rsid w:val="00666F26"/>
    <w:rsid w:val="006A6498"/>
    <w:rsid w:val="006B2212"/>
    <w:rsid w:val="006C0BB5"/>
    <w:rsid w:val="006D39E8"/>
    <w:rsid w:val="006F7E4B"/>
    <w:rsid w:val="00727CAB"/>
    <w:rsid w:val="00743AE0"/>
    <w:rsid w:val="00745E43"/>
    <w:rsid w:val="00747DA3"/>
    <w:rsid w:val="00762F7C"/>
    <w:rsid w:val="007A191B"/>
    <w:rsid w:val="007E4C2B"/>
    <w:rsid w:val="007E6AA7"/>
    <w:rsid w:val="007F146C"/>
    <w:rsid w:val="00802FFB"/>
    <w:rsid w:val="008041C2"/>
    <w:rsid w:val="00830248"/>
    <w:rsid w:val="0083450D"/>
    <w:rsid w:val="008345A0"/>
    <w:rsid w:val="00842496"/>
    <w:rsid w:val="0086169E"/>
    <w:rsid w:val="008663F0"/>
    <w:rsid w:val="00881A8F"/>
    <w:rsid w:val="008D7EC4"/>
    <w:rsid w:val="008E2F73"/>
    <w:rsid w:val="008F06E8"/>
    <w:rsid w:val="00905438"/>
    <w:rsid w:val="00916DB2"/>
    <w:rsid w:val="009335E3"/>
    <w:rsid w:val="00940D1B"/>
    <w:rsid w:val="00982048"/>
    <w:rsid w:val="009877F8"/>
    <w:rsid w:val="0098792E"/>
    <w:rsid w:val="009C41C6"/>
    <w:rsid w:val="009D1DA0"/>
    <w:rsid w:val="009D2E02"/>
    <w:rsid w:val="009E0F03"/>
    <w:rsid w:val="009E5FB5"/>
    <w:rsid w:val="00A101DF"/>
    <w:rsid w:val="00A1432D"/>
    <w:rsid w:val="00A34793"/>
    <w:rsid w:val="00A40E4E"/>
    <w:rsid w:val="00A530CB"/>
    <w:rsid w:val="00A60FA5"/>
    <w:rsid w:val="00A63899"/>
    <w:rsid w:val="00A76DD1"/>
    <w:rsid w:val="00AC0C17"/>
    <w:rsid w:val="00AD50C0"/>
    <w:rsid w:val="00AD69A1"/>
    <w:rsid w:val="00AE0E96"/>
    <w:rsid w:val="00B00745"/>
    <w:rsid w:val="00B24CC3"/>
    <w:rsid w:val="00B25F6A"/>
    <w:rsid w:val="00B36FE9"/>
    <w:rsid w:val="00B47773"/>
    <w:rsid w:val="00B576A6"/>
    <w:rsid w:val="00B855ED"/>
    <w:rsid w:val="00B93432"/>
    <w:rsid w:val="00BC0EB3"/>
    <w:rsid w:val="00BC591B"/>
    <w:rsid w:val="00BD4A17"/>
    <w:rsid w:val="00BF6677"/>
    <w:rsid w:val="00C12797"/>
    <w:rsid w:val="00C211D9"/>
    <w:rsid w:val="00C23464"/>
    <w:rsid w:val="00C7187F"/>
    <w:rsid w:val="00C82C3F"/>
    <w:rsid w:val="00C84D36"/>
    <w:rsid w:val="00C85EF4"/>
    <w:rsid w:val="00C91F88"/>
    <w:rsid w:val="00CC0BCD"/>
    <w:rsid w:val="00CE2A29"/>
    <w:rsid w:val="00CF5663"/>
    <w:rsid w:val="00D35B80"/>
    <w:rsid w:val="00D53997"/>
    <w:rsid w:val="00D53A82"/>
    <w:rsid w:val="00D8546D"/>
    <w:rsid w:val="00D967FC"/>
    <w:rsid w:val="00DB729D"/>
    <w:rsid w:val="00DE112C"/>
    <w:rsid w:val="00E07974"/>
    <w:rsid w:val="00E13537"/>
    <w:rsid w:val="00E173CC"/>
    <w:rsid w:val="00E2253A"/>
    <w:rsid w:val="00E378B0"/>
    <w:rsid w:val="00E40AB4"/>
    <w:rsid w:val="00E46549"/>
    <w:rsid w:val="00E47FD6"/>
    <w:rsid w:val="00E548B4"/>
    <w:rsid w:val="00E5517D"/>
    <w:rsid w:val="00E61AD1"/>
    <w:rsid w:val="00E64D13"/>
    <w:rsid w:val="00E651C3"/>
    <w:rsid w:val="00E82275"/>
    <w:rsid w:val="00EA216C"/>
    <w:rsid w:val="00EA2B7A"/>
    <w:rsid w:val="00EC7EE9"/>
    <w:rsid w:val="00ED3EEC"/>
    <w:rsid w:val="00EE1AED"/>
    <w:rsid w:val="00EE2B33"/>
    <w:rsid w:val="00EF3339"/>
    <w:rsid w:val="00EF7BB2"/>
    <w:rsid w:val="00F04E49"/>
    <w:rsid w:val="00F07718"/>
    <w:rsid w:val="00F44CAD"/>
    <w:rsid w:val="00F500EF"/>
    <w:rsid w:val="00F61A8E"/>
    <w:rsid w:val="00F62F2C"/>
    <w:rsid w:val="00F660DC"/>
    <w:rsid w:val="00FB2A99"/>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1652</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1911</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Jock</dc:creator>
  <cp:lastModifiedBy>Sue Wood</cp:lastModifiedBy>
  <cp:revision>3</cp:revision>
  <cp:lastPrinted>2021-11-06T21:53:00Z</cp:lastPrinted>
  <dcterms:created xsi:type="dcterms:W3CDTF">2023-01-06T00:58:00Z</dcterms:created>
  <dcterms:modified xsi:type="dcterms:W3CDTF">2023-01-06T00:58:00Z</dcterms:modified>
</cp:coreProperties>
</file>