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36"/>
          <w:szCs w:val="36"/>
        </w:rPr>
      </w:pPr>
      <w:r>
        <mc:AlternateContent>
          <mc:Choice Requires="wps">
            <w:drawing>
              <wp:anchor behindDoc="0" distT="4445" distB="0" distL="4445" distR="0" simplePos="0" locked="0" layoutInCell="0" allowOverlap="1" relativeHeight="3" wp14:anchorId="1396EA05">
                <wp:simplePos x="0" y="0"/>
                <wp:positionH relativeFrom="column">
                  <wp:posOffset>1609725</wp:posOffset>
                </wp:positionH>
                <wp:positionV relativeFrom="paragraph">
                  <wp:posOffset>10160</wp:posOffset>
                </wp:positionV>
                <wp:extent cx="3147060" cy="850265"/>
                <wp:effectExtent l="0" t="0" r="16510" b="21590"/>
                <wp:wrapNone/>
                <wp:docPr id="1" name="Text Box 7"/>
                <a:graphic xmlns:a="http://schemas.openxmlformats.org/drawingml/2006/main">
                  <a:graphicData uri="http://schemas.microsoft.com/office/word/2010/wordprocessingShape">
                    <wps:wsp>
                      <wps:cNvSpPr/>
                      <wps:spPr>
                        <a:xfrm>
                          <a:off x="0" y="0"/>
                          <a:ext cx="3146400" cy="849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0"/>
                              <w:jc w:val="center"/>
                              <w:rPr>
                                <w:b/>
                                <w:b/>
                              </w:rPr>
                            </w:pPr>
                            <w:r>
                              <w:rPr>
                                <w:b/>
                                <w:color w:val="000000"/>
                              </w:rPr>
                              <w:t>HOPKINTON FIRE DISTRICT</w:t>
                            </w:r>
                          </w:p>
                          <w:p>
                            <w:pPr>
                              <w:pStyle w:val="FrameContents"/>
                              <w:spacing w:before="0" w:after="0"/>
                              <w:jc w:val="center"/>
                              <w:rPr>
                                <w:color w:val="000000"/>
                              </w:rPr>
                            </w:pPr>
                            <w:r>
                              <w:rPr>
                                <w:color w:val="000000"/>
                              </w:rPr>
                              <w:tab/>
                              <w:t>2876 State Highway 11B</w:t>
                            </w:r>
                          </w:p>
                          <w:p>
                            <w:pPr>
                              <w:pStyle w:val="FrameContents"/>
                              <w:spacing w:before="0" w:after="0"/>
                              <w:jc w:val="center"/>
                              <w:rPr>
                                <w:color w:val="000000"/>
                              </w:rPr>
                            </w:pPr>
                            <w:r>
                              <w:rPr>
                                <w:color w:val="000000"/>
                              </w:rPr>
                              <w:t>Hopkinton, New York  12965</w:t>
                            </w:r>
                          </w:p>
                          <w:p>
                            <w:pPr>
                              <w:pStyle w:val="FrameContents"/>
                              <w:spacing w:before="0" w:after="0"/>
                              <w:jc w:val="center"/>
                              <w:rPr>
                                <w:color w:val="000000"/>
                              </w:rPr>
                            </w:pPr>
                            <w:r>
                              <w:rPr>
                                <w:color w:val="000000"/>
                              </w:rPr>
                              <w:t>(315) 328-4682</w:t>
                            </w:r>
                          </w:p>
                        </w:txbxContent>
                      </wps:txbx>
                      <wps:bodyPr anchor="t" upright="1">
                        <a:spAutoFit/>
                      </wps:bodyPr>
                    </wps:wsp>
                  </a:graphicData>
                </a:graphic>
                <wp14:sizeRelV relativeFrom="margin">
                  <wp14:pctHeight>20000</wp14:pctHeight>
                </wp14:sizeRelV>
              </wp:anchor>
            </w:drawing>
          </mc:Choice>
          <mc:Fallback>
            <w:pict>
              <v:rect id="shape_0" ID="Text Box 7" path="m0,0l-2147483645,0l-2147483645,-2147483646l0,-2147483646xe" fillcolor="white" stroked="t" o:allowincell="f" style="position:absolute;margin-left:126.75pt;margin-top:0.8pt;width:247.7pt;height:66.85pt;mso-wrap-style:square;v-text-anchor:top" wp14:anchorId="1396EA05">
                <v:fill o:detectmouseclick="t" type="solid" color2="black"/>
                <v:stroke color="black" weight="9360" joinstyle="miter" endcap="flat"/>
                <v:textbox>
                  <w:txbxContent>
                    <w:p>
                      <w:pPr>
                        <w:pStyle w:val="FrameContents"/>
                        <w:spacing w:before="0" w:after="0"/>
                        <w:jc w:val="center"/>
                        <w:rPr>
                          <w:b/>
                          <w:b/>
                        </w:rPr>
                      </w:pPr>
                      <w:r>
                        <w:rPr>
                          <w:b/>
                          <w:color w:val="000000"/>
                        </w:rPr>
                        <w:t>HOPKINTON FIRE DISTRICT</w:t>
                      </w:r>
                    </w:p>
                    <w:p>
                      <w:pPr>
                        <w:pStyle w:val="FrameContents"/>
                        <w:spacing w:before="0" w:after="0"/>
                        <w:jc w:val="center"/>
                        <w:rPr>
                          <w:color w:val="000000"/>
                        </w:rPr>
                      </w:pPr>
                      <w:r>
                        <w:rPr>
                          <w:color w:val="000000"/>
                        </w:rPr>
                        <w:tab/>
                        <w:t>2876 State Highway 11B</w:t>
                      </w:r>
                    </w:p>
                    <w:p>
                      <w:pPr>
                        <w:pStyle w:val="FrameContents"/>
                        <w:spacing w:before="0" w:after="0"/>
                        <w:jc w:val="center"/>
                        <w:rPr>
                          <w:color w:val="000000"/>
                        </w:rPr>
                      </w:pPr>
                      <w:r>
                        <w:rPr>
                          <w:color w:val="000000"/>
                        </w:rPr>
                        <w:t>Hopkinton, New York  12965</w:t>
                      </w:r>
                    </w:p>
                    <w:p>
                      <w:pPr>
                        <w:pStyle w:val="FrameContents"/>
                        <w:spacing w:before="0" w:after="0"/>
                        <w:jc w:val="center"/>
                        <w:rPr>
                          <w:color w:val="000000"/>
                        </w:rPr>
                      </w:pPr>
                      <w:r>
                        <w:rPr>
                          <w:color w:val="000000"/>
                        </w:rPr>
                        <w:t>(315) 328-4682</w:t>
                      </w:r>
                    </w:p>
                  </w:txbxContent>
                </v:textbox>
                <w10:wrap type="none"/>
              </v:rect>
            </w:pict>
          </mc:Fallback>
        </mc:AlternateContent>
      </w:r>
      <w:r>
        <w:rPr/>
        <w:drawing>
          <wp:inline distT="0" distB="0" distL="0" distR="0">
            <wp:extent cx="1447800" cy="1463040"/>
            <wp:effectExtent l="0" t="0" r="0" b="0"/>
            <wp:docPr id="3"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Mom\Pictures\Microsoft Clip Organizer\j0347039.wmf"/>
                    <pic:cNvPicPr>
                      <a:picLocks noChangeAspect="1" noChangeArrowheads="1"/>
                    </pic:cNvPicPr>
                  </pic:nvPicPr>
                  <pic:blipFill>
                    <a:blip r:embed="rId2"/>
                    <a:stretch>
                      <a:fillRect/>
                    </a:stretch>
                  </pic:blipFill>
                  <pic:spPr bwMode="auto">
                    <a:xfrm>
                      <a:off x="0" y="0"/>
                      <a:ext cx="1447800" cy="1463040"/>
                    </a:xfrm>
                    <a:prstGeom prst="rect">
                      <a:avLst/>
                    </a:prstGeom>
                  </pic:spPr>
                </pic:pic>
              </a:graphicData>
            </a:graphic>
          </wp:inline>
        </w:drawing>
      </w:r>
      <w:r>
        <w:rPr>
          <w:sz w:val="36"/>
          <w:szCs w:val="36"/>
        </w:rPr>
        <w:tab/>
        <w:tab/>
        <w:tab/>
        <w:tab/>
        <w:tab/>
        <w:tab/>
        <w:tab/>
        <w:tab/>
        <w:tab/>
      </w:r>
    </w:p>
    <w:p>
      <w:pPr>
        <w:pStyle w:val="Normal"/>
        <w:spacing w:before="0" w:after="0"/>
        <w:rPr/>
      </w:pPr>
      <w:r>
        <w:rPr/>
      </w:r>
    </w:p>
    <w:p>
      <w:pPr>
        <w:pStyle w:val="Normal"/>
        <w:spacing w:before="0" w:after="0"/>
        <w:rPr/>
      </w:pPr>
      <w:r>
        <w:rPr/>
        <w:t>Commissioners Meeting – June 14, 2022</w:t>
      </w:r>
    </w:p>
    <w:p>
      <w:pPr>
        <w:pStyle w:val="Normal"/>
        <w:spacing w:before="0" w:after="0"/>
        <w:rPr/>
      </w:pPr>
      <w:r>
        <w:rPr/>
      </w:r>
    </w:p>
    <w:p>
      <w:pPr>
        <w:pStyle w:val="Normal"/>
        <w:spacing w:before="0" w:after="0"/>
        <w:rPr/>
      </w:pPr>
      <w:r>
        <w:rPr/>
        <w:t xml:space="preserve">Present:  Joachim VanElls, Rob Stillwell, Carl Pitts, Earl McBride, Ernest Wood, Richard Powers, </w:t>
      </w:r>
    </w:p>
    <w:p>
      <w:pPr>
        <w:pStyle w:val="Normal"/>
        <w:spacing w:before="0" w:after="0"/>
        <w:rPr/>
      </w:pPr>
      <w:r>
        <w:rPr/>
        <w:tab/>
        <w:t xml:space="preserve">   Sue Wood</w:t>
      </w:r>
    </w:p>
    <w:p>
      <w:pPr>
        <w:pStyle w:val="Normal"/>
        <w:spacing w:before="0" w:after="0"/>
        <w:rPr/>
      </w:pPr>
      <w:r>
        <w:rPr/>
        <w:t>Guest:  Steve Parker, Chief; Jason Bruette, Greg Crump, Dave Perry</w:t>
      </w:r>
    </w:p>
    <w:p>
      <w:pPr>
        <w:pStyle w:val="Normal"/>
        <w:spacing w:before="0" w:after="0"/>
        <w:rPr/>
      </w:pPr>
      <w:r>
        <w:rPr/>
      </w:r>
    </w:p>
    <w:p>
      <w:pPr>
        <w:pStyle w:val="Normal"/>
        <w:spacing w:before="0" w:after="0"/>
        <w:rPr/>
      </w:pPr>
      <w:r>
        <w:rPr/>
        <w:t>The meeting was called to order at 7:04 followed by the Pledge of Allegiance.  Items added to the agenda under new business were “Comments/Concerns from the Bond Council.”  Richard Powers (Ernest Wood) moved to accept the agenda as revised.  All in favor; motion carried.</w:t>
      </w:r>
    </w:p>
    <w:p>
      <w:pPr>
        <w:pStyle w:val="Normal"/>
        <w:spacing w:before="0" w:after="0"/>
        <w:rPr/>
      </w:pPr>
      <w:r>
        <w:rPr/>
      </w:r>
    </w:p>
    <w:p>
      <w:pPr>
        <w:pStyle w:val="Normal"/>
        <w:spacing w:before="0" w:after="0"/>
        <w:rPr/>
      </w:pPr>
      <w:r>
        <w:rPr/>
        <w:t>Richard Powers (Carl Pitts) moved to accept the minutes from the May meeting as presented.  All in favor; motion carried.</w:t>
      </w:r>
    </w:p>
    <w:p>
      <w:pPr>
        <w:pStyle w:val="Normal"/>
        <w:spacing w:before="0" w:after="0"/>
        <w:rPr/>
      </w:pPr>
      <w:r>
        <w:rPr/>
      </w:r>
    </w:p>
    <w:p>
      <w:pPr>
        <w:pStyle w:val="Normal"/>
        <w:spacing w:before="0" w:after="0"/>
        <w:rPr/>
      </w:pPr>
      <w:r>
        <w:rPr/>
        <w:t>The following claims were presented for payment:</w:t>
      </w:r>
    </w:p>
    <w:p>
      <w:pPr>
        <w:pStyle w:val="Normal"/>
        <w:spacing w:before="0" w:after="0"/>
        <w:rPr/>
      </w:pPr>
      <w:r>
        <w:rPr/>
      </w:r>
    </w:p>
    <w:p>
      <w:pPr>
        <w:pStyle w:val="Normal"/>
        <w:spacing w:before="0" w:after="0"/>
        <w:rPr/>
      </w:pPr>
      <w:r>
        <w:rPr/>
        <w:tab/>
      </w:r>
      <w:r>
        <w:rPr>
          <w:u w:val="single"/>
        </w:rPr>
        <w:t>General Account</w:t>
      </w:r>
    </w:p>
    <w:p>
      <w:pPr>
        <w:pStyle w:val="Normal"/>
        <w:spacing w:before="0" w:after="0"/>
        <w:rPr>
          <w:u w:val="none"/>
        </w:rPr>
      </w:pPr>
      <w:r>
        <w:rPr>
          <w:u w:val="none"/>
        </w:rPr>
      </w:r>
    </w:p>
    <w:p>
      <w:pPr>
        <w:pStyle w:val="Normal"/>
        <w:numPr>
          <w:ilvl w:val="0"/>
          <w:numId w:val="1"/>
        </w:numPr>
        <w:spacing w:before="0" w:after="0"/>
        <w:rPr/>
      </w:pPr>
      <w:r>
        <w:rPr/>
        <w:t>FLBP Account (repayment as charged against incorrect account)</w:t>
        <w:tab/>
        <w:tab/>
        <w:t>$1500.00</w:t>
      </w:r>
    </w:p>
    <w:p>
      <w:pPr>
        <w:pStyle w:val="Normal"/>
        <w:numPr>
          <w:ilvl w:val="0"/>
          <w:numId w:val="1"/>
        </w:numPr>
        <w:spacing w:before="0" w:after="0"/>
        <w:rPr/>
      </w:pPr>
      <w:r>
        <w:rPr/>
        <w:t>National Grid</w:t>
        <w:tab/>
        <w:tab/>
        <w:tab/>
        <w:tab/>
        <w:tab/>
        <w:tab/>
        <w:tab/>
        <w:tab/>
        <w:t>$161.02</w:t>
      </w:r>
    </w:p>
    <w:p>
      <w:pPr>
        <w:pStyle w:val="Normal"/>
        <w:numPr>
          <w:ilvl w:val="0"/>
          <w:numId w:val="1"/>
        </w:numPr>
        <w:spacing w:before="0" w:after="0"/>
        <w:rPr/>
      </w:pPr>
      <w:r>
        <w:rPr/>
        <w:t>Charter Communications</w:t>
        <w:tab/>
        <w:tab/>
        <w:tab/>
        <w:tab/>
        <w:tab/>
        <w:tab/>
        <w:t>$127.97</w:t>
      </w:r>
    </w:p>
    <w:p>
      <w:pPr>
        <w:pStyle w:val="Normal"/>
        <w:numPr>
          <w:ilvl w:val="0"/>
          <w:numId w:val="1"/>
        </w:numPr>
        <w:spacing w:before="0" w:after="0"/>
        <w:rPr/>
      </w:pPr>
      <w:r>
        <w:rPr/>
        <w:t>Diamond Propane</w:t>
        <w:tab/>
        <w:tab/>
        <w:tab/>
        <w:tab/>
        <w:tab/>
        <w:tab/>
        <w:tab/>
        <w:t>$395.12</w:t>
      </w:r>
    </w:p>
    <w:p>
      <w:pPr>
        <w:pStyle w:val="Normal"/>
        <w:numPr>
          <w:ilvl w:val="0"/>
          <w:numId w:val="1"/>
        </w:numPr>
        <w:spacing w:before="0" w:after="0"/>
        <w:rPr/>
      </w:pPr>
      <w:r>
        <w:rPr/>
        <w:t>Jerome Fire Equipment</w:t>
        <w:tab/>
        <w:tab/>
        <w:tab/>
        <w:tab/>
        <w:tab/>
        <w:tab/>
        <w:tab/>
        <w:t>$1281.75</w:t>
      </w:r>
    </w:p>
    <w:p>
      <w:pPr>
        <w:pStyle w:val="Normal"/>
        <w:numPr>
          <w:ilvl w:val="0"/>
          <w:numId w:val="1"/>
        </w:numPr>
        <w:spacing w:before="0" w:after="0"/>
        <w:rPr/>
      </w:pPr>
      <w:r>
        <w:rPr/>
        <w:t>Scorpion Coating</w:t>
        <w:tab/>
        <w:tab/>
        <w:tab/>
        <w:tab/>
        <w:tab/>
        <w:tab/>
        <w:tab/>
        <w:t>$880.00</w:t>
      </w:r>
    </w:p>
    <w:p>
      <w:pPr>
        <w:pStyle w:val="Normal"/>
        <w:numPr>
          <w:ilvl w:val="0"/>
          <w:numId w:val="1"/>
        </w:numPr>
        <w:spacing w:before="0" w:after="0"/>
        <w:rPr/>
      </w:pPr>
      <w:r>
        <w:rPr/>
        <w:t>NAPA Auto Parts</w:t>
        <w:tab/>
        <w:tab/>
        <w:tab/>
        <w:tab/>
        <w:tab/>
        <w:tab/>
        <w:tab/>
        <w:t>$23.92</w:t>
      </w:r>
    </w:p>
    <w:p>
      <w:pPr>
        <w:pStyle w:val="Normal"/>
        <w:numPr>
          <w:ilvl w:val="0"/>
          <w:numId w:val="1"/>
        </w:numPr>
        <w:spacing w:before="0" w:after="0"/>
        <w:rPr/>
      </w:pPr>
      <w:r>
        <w:rPr/>
        <w:t>Triple A Building Center</w:t>
        <w:tab/>
        <w:tab/>
        <w:tab/>
        <w:tab/>
        <w:tab/>
        <w:tab/>
        <w:tab/>
        <w:t>$55.48</w:t>
      </w:r>
    </w:p>
    <w:p>
      <w:pPr>
        <w:pStyle w:val="Normal"/>
        <w:numPr>
          <w:ilvl w:val="0"/>
          <w:numId w:val="1"/>
        </w:numPr>
        <w:spacing w:before="0" w:after="0"/>
        <w:rPr/>
      </w:pPr>
      <w:r>
        <w:rPr/>
        <w:t>Joachim VanElls</w:t>
        <w:tab/>
        <w:tab/>
        <w:tab/>
        <w:tab/>
        <w:tab/>
        <w:tab/>
        <w:tab/>
        <w:tab/>
        <w:t>$16.24</w:t>
      </w:r>
    </w:p>
    <w:p>
      <w:pPr>
        <w:pStyle w:val="Normal"/>
        <w:numPr>
          <w:ilvl w:val="0"/>
          <w:numId w:val="1"/>
        </w:numPr>
        <w:spacing w:before="0" w:after="0"/>
        <w:rPr/>
      </w:pPr>
      <w:r>
        <w:rPr/>
        <w:t>Earl McBride</w:t>
        <w:tab/>
        <w:tab/>
        <w:tab/>
        <w:tab/>
        <w:tab/>
        <w:tab/>
        <w:tab/>
        <w:tab/>
        <w:t>$100.00</w:t>
      </w:r>
    </w:p>
    <w:p>
      <w:pPr>
        <w:pStyle w:val="Normal"/>
        <w:numPr>
          <w:ilvl w:val="0"/>
          <w:numId w:val="1"/>
        </w:numPr>
        <w:spacing w:before="0" w:after="0"/>
        <w:rPr/>
      </w:pPr>
      <w:r>
        <w:rPr/>
        <w:t>Community Bank Service Charge</w:t>
        <w:tab/>
        <w:tab/>
        <w:tab/>
        <w:tab/>
        <w:tab/>
        <w:t>$2.00</w:t>
      </w:r>
    </w:p>
    <w:p>
      <w:pPr>
        <w:pStyle w:val="Normal"/>
        <w:spacing w:before="0" w:after="0"/>
        <w:rPr/>
      </w:pPr>
      <w:r>
        <w:rPr/>
      </w:r>
    </w:p>
    <w:p>
      <w:pPr>
        <w:pStyle w:val="Normal"/>
        <w:spacing w:before="0" w:after="0"/>
        <w:rPr/>
      </w:pPr>
      <w:r>
        <w:rPr/>
        <w:tab/>
      </w:r>
      <w:r>
        <w:rPr>
          <w:u w:val="single"/>
        </w:rPr>
        <w:t>FLBP</w:t>
      </w:r>
    </w:p>
    <w:p>
      <w:pPr>
        <w:pStyle w:val="Normal"/>
        <w:spacing w:before="0" w:after="0"/>
        <w:rPr>
          <w:u w:val="none"/>
        </w:rPr>
      </w:pPr>
      <w:r>
        <w:rPr>
          <w:u w:val="none"/>
        </w:rPr>
      </w:r>
    </w:p>
    <w:p>
      <w:pPr>
        <w:pStyle w:val="Normal"/>
        <w:numPr>
          <w:ilvl w:val="0"/>
          <w:numId w:val="2"/>
        </w:numPr>
        <w:spacing w:before="0" w:after="0"/>
        <w:rPr/>
      </w:pPr>
      <w:r>
        <w:rPr>
          <w:u w:val="none"/>
        </w:rPr>
        <w:t>St. Lawrence County Clerks Office</w:t>
        <w:tab/>
        <w:tab/>
        <w:tab/>
        <w:tab/>
        <w:tab/>
        <w:t>$75.00</w:t>
      </w:r>
    </w:p>
    <w:p>
      <w:pPr>
        <w:pStyle w:val="Normal"/>
        <w:numPr>
          <w:ilvl w:val="0"/>
          <w:numId w:val="2"/>
        </w:numPr>
        <w:spacing w:before="0" w:after="0"/>
        <w:rPr/>
      </w:pPr>
      <w:r>
        <w:rPr>
          <w:u w:val="none"/>
        </w:rPr>
        <w:t>Community Bank Service Charge</w:t>
        <w:tab/>
        <w:tab/>
        <w:tab/>
        <w:tab/>
        <w:tab/>
        <w:t>$4.00</w:t>
      </w:r>
    </w:p>
    <w:p>
      <w:pPr>
        <w:pStyle w:val="Normal"/>
        <w:numPr>
          <w:ilvl w:val="0"/>
          <w:numId w:val="2"/>
        </w:numPr>
        <w:spacing w:before="0" w:after="0"/>
        <w:rPr/>
      </w:pPr>
      <w:r>
        <w:rPr>
          <w:u w:val="none"/>
        </w:rPr>
        <w:t>Deposit from General Account</w:t>
        <w:tab/>
        <w:tab/>
        <w:tab/>
        <w:tab/>
        <w:tab/>
        <w:tab/>
        <w:t>$1500.00</w:t>
      </w:r>
    </w:p>
    <w:p>
      <w:pPr>
        <w:pStyle w:val="Normal"/>
        <w:spacing w:before="0" w:after="0"/>
        <w:rPr>
          <w:u w:val="none"/>
        </w:rPr>
      </w:pPr>
      <w:r>
        <w:rPr>
          <w:u w:val="none"/>
        </w:rPr>
      </w:r>
    </w:p>
    <w:p>
      <w:pPr>
        <w:pStyle w:val="Normal"/>
        <w:spacing w:before="0" w:after="0"/>
        <w:rPr/>
      </w:pPr>
      <w:r>
        <w:rPr>
          <w:u w:val="none"/>
        </w:rPr>
        <w:t>Richard Powers (Rob Stillwell) moved to approve payment of presented claims.  All in favor; motion carried.</w:t>
      </w:r>
    </w:p>
    <w:p>
      <w:pPr>
        <w:pStyle w:val="Normal"/>
        <w:spacing w:before="0" w:after="0"/>
        <w:rPr>
          <w:u w:val="none"/>
        </w:rPr>
      </w:pPr>
      <w:r>
        <w:rPr>
          <w:u w:val="none"/>
        </w:rPr>
      </w:r>
    </w:p>
    <w:p>
      <w:pPr>
        <w:pStyle w:val="Normal"/>
        <w:spacing w:before="0" w:after="0"/>
        <w:rPr/>
      </w:pPr>
      <w:r>
        <w:rPr>
          <w:u w:val="single"/>
        </w:rPr>
        <w:t>Financial Report</w:t>
      </w:r>
      <w:r>
        <w:rPr>
          <w:u w:val="none"/>
        </w:rPr>
        <w:t xml:space="preserve"> - Treasurer McBride reported a current balance of $116,318.26 after presented claims.  Petty cash has a balance of $119.31; Equipment Reserve Fund has a balance of $18,445.96; Capital fund has a balance of $33,046.05 and the FLBP has a balance of $13,954.76.  Ron Stillwell (Carl Pitts) moved to approve the financial report as presented.  All in favor; motion carried.</w:t>
      </w:r>
    </w:p>
    <w:p>
      <w:pPr>
        <w:pStyle w:val="Normal"/>
        <w:spacing w:before="0" w:after="0"/>
        <w:rPr>
          <w:u w:val="none"/>
        </w:rPr>
      </w:pPr>
      <w:r>
        <w:rPr>
          <w:u w:val="none"/>
        </w:rPr>
      </w:r>
    </w:p>
    <w:p>
      <w:pPr>
        <w:pStyle w:val="Normal"/>
        <w:spacing w:before="0" w:after="0"/>
        <w:rPr>
          <w:u w:val="single"/>
        </w:rPr>
      </w:pPr>
      <w:r>
        <w:rPr>
          <w:u w:val="single"/>
        </w:rPr>
        <w:t>Privilege of Floor</w:t>
      </w:r>
      <w:r>
        <w:rPr>
          <w:u w:val="none"/>
        </w:rPr>
        <w:t xml:space="preserve"> – none</w:t>
      </w:r>
    </w:p>
    <w:p>
      <w:pPr>
        <w:pStyle w:val="Normal"/>
        <w:spacing w:before="0" w:after="0"/>
        <w:rPr>
          <w:u w:val="none"/>
        </w:rPr>
      </w:pPr>
      <w:r>
        <w:rPr>
          <w:u w:val="none"/>
        </w:rPr>
      </w:r>
    </w:p>
    <w:p>
      <w:pPr>
        <w:pStyle w:val="Normal"/>
        <w:spacing w:before="0" w:after="0"/>
        <w:rPr>
          <w:u w:val="single"/>
        </w:rPr>
      </w:pPr>
      <w:r>
        <w:rPr>
          <w:u w:val="single"/>
        </w:rPr>
        <w:t>Correspondence</w:t>
      </w:r>
      <w:r>
        <w:rPr>
          <w:u w:val="none"/>
        </w:rPr>
        <w:t xml:space="preserve"> – none</w:t>
      </w:r>
    </w:p>
    <w:p>
      <w:pPr>
        <w:pStyle w:val="Normal"/>
        <w:spacing w:before="0" w:after="0"/>
        <w:rPr>
          <w:u w:val="none"/>
        </w:rPr>
      </w:pPr>
      <w:r>
        <w:rPr>
          <w:u w:val="none"/>
        </w:rPr>
      </w:r>
    </w:p>
    <w:p>
      <w:pPr>
        <w:pStyle w:val="Normal"/>
        <w:spacing w:before="0" w:after="0"/>
        <w:rPr>
          <w:u w:val="single"/>
        </w:rPr>
      </w:pPr>
      <w:r>
        <w:rPr>
          <w:u w:val="single"/>
        </w:rPr>
        <w:t>Chief’s Report</w:t>
      </w:r>
      <w:r>
        <w:rPr>
          <w:u w:val="none"/>
        </w:rPr>
        <w:t xml:space="preserve"> – Chief Parker reported the electronic door strike and outside security camera have been replaced.  There are no other known building or mechanical issues to report.  Truck inspections/inventory are being updated.  SCBA inspections have been completed with one pack out of service with an unknown error.  The check engine light is on in Engine 6.  Route 11 is reporting a bad sensor and the parts have been ordered.  All apparatus were rust proofed.  There are no other truck or equipment issues to report.  The department is still waiting for a replacement option for R71.</w:t>
      </w:r>
    </w:p>
    <w:p>
      <w:pPr>
        <w:pStyle w:val="Normal"/>
        <w:spacing w:before="0" w:after="0"/>
        <w:rPr>
          <w:u w:val="none"/>
        </w:rPr>
      </w:pPr>
      <w:r>
        <w:rPr>
          <w:u w:val="none"/>
        </w:rPr>
      </w:r>
    </w:p>
    <w:p>
      <w:pPr>
        <w:pStyle w:val="Normal"/>
        <w:spacing w:before="0" w:after="0"/>
        <w:rPr>
          <w:u w:val="single"/>
        </w:rPr>
      </w:pPr>
      <w:r>
        <w:rPr>
          <w:u w:val="none"/>
        </w:rPr>
        <w:t>Members logged in 20 man hours responding to calls; 75 man hours of training; 64 man hours for general station work/work details.  The membership voted on and passed the application of Daisy Liebfred.  Miscellaneous driver and pump operations training were held.  PESH annual training (online and skills) is ongoing.  There are no PPE or equipment needs at this time.</w:t>
      </w:r>
    </w:p>
    <w:p>
      <w:pPr>
        <w:pStyle w:val="Normal"/>
        <w:spacing w:before="0" w:after="0"/>
        <w:rPr>
          <w:u w:val="none"/>
        </w:rPr>
      </w:pPr>
      <w:r>
        <w:rPr>
          <w:u w:val="none"/>
        </w:rPr>
      </w:r>
    </w:p>
    <w:p>
      <w:pPr>
        <w:pStyle w:val="Normal"/>
        <w:spacing w:before="0" w:after="0"/>
        <w:rPr>
          <w:u w:val="single"/>
        </w:rPr>
      </w:pPr>
      <w:r>
        <w:rPr>
          <w:u w:val="none"/>
        </w:rPr>
        <w:t xml:space="preserve">The chicken barbeque held on May 29 </w:t>
      </w:r>
      <w:r>
        <w:rPr>
          <w:u w:val="none"/>
        </w:rPr>
        <w:t>was successful and the department sold out by 12:30 p.m.  The ATV/UTV run is scheduled for July 16.  The Remember When Breakfast was held on May 21 and was successful.  There was good attendance at the funeral service for Richard Daby.</w:t>
      </w:r>
    </w:p>
    <w:p>
      <w:pPr>
        <w:pStyle w:val="Normal"/>
        <w:spacing w:before="0" w:after="0"/>
        <w:rPr>
          <w:u w:val="single"/>
        </w:rPr>
      </w:pPr>
      <w:r>
        <w:rPr/>
      </w:r>
    </w:p>
    <w:p>
      <w:pPr>
        <w:pStyle w:val="Normal"/>
        <w:spacing w:before="0" w:after="0"/>
        <w:rPr>
          <w:u w:val="single"/>
        </w:rPr>
      </w:pPr>
      <w:r>
        <w:rPr>
          <w:u w:val="none"/>
        </w:rPr>
        <w:t>There has been no update on the FEMA AFG grant or the Gary Sinse Foundation grant.</w:t>
      </w:r>
    </w:p>
    <w:p>
      <w:pPr>
        <w:pStyle w:val="Normal"/>
        <w:spacing w:before="0" w:after="0"/>
        <w:rPr>
          <w:u w:val="single"/>
        </w:rPr>
      </w:pPr>
      <w:r>
        <w:rPr/>
      </w:r>
    </w:p>
    <w:p>
      <w:pPr>
        <w:pStyle w:val="Normal"/>
        <w:spacing w:before="0" w:after="0"/>
        <w:rPr>
          <w:u w:val="single"/>
        </w:rPr>
      </w:pPr>
      <w:r>
        <w:rPr>
          <w:u w:val="none"/>
        </w:rPr>
        <w:t>Calls for the month:</w:t>
      </w:r>
    </w:p>
    <w:p>
      <w:pPr>
        <w:pStyle w:val="Normal"/>
        <w:spacing w:before="0" w:after="0"/>
        <w:rPr>
          <w:u w:val="single"/>
        </w:rPr>
      </w:pPr>
      <w:r>
        <w:rPr/>
      </w:r>
    </w:p>
    <w:p>
      <w:pPr>
        <w:pStyle w:val="Normal"/>
        <w:numPr>
          <w:ilvl w:val="0"/>
          <w:numId w:val="3"/>
        </w:numPr>
        <w:spacing w:before="0" w:after="0"/>
        <w:rPr/>
      </w:pPr>
      <w:r>
        <w:rPr/>
        <w:t>5/7/22</w:t>
        <w:tab/>
        <w:tab/>
        <w:t>Tri Town Lift Assist – 580 Days Mill Road</w:t>
        <w:tab/>
        <w:tab/>
        <w:tab/>
        <w:t>3 members</w:t>
      </w:r>
    </w:p>
    <w:p>
      <w:pPr>
        <w:pStyle w:val="Normal"/>
        <w:numPr>
          <w:ilvl w:val="0"/>
          <w:numId w:val="3"/>
        </w:numPr>
        <w:spacing w:before="0" w:after="0"/>
        <w:rPr>
          <w:i/>
          <w:i/>
          <w:iCs/>
        </w:rPr>
      </w:pPr>
      <w:r>
        <w:rPr>
          <w:i/>
          <w:iCs/>
        </w:rPr>
        <w:t>58</w:t>
      </w:r>
      <w:r>
        <w:rPr>
          <w:i w:val="false"/>
          <w:iCs w:val="false"/>
        </w:rPr>
        <w:t>22</w:t>
        <w:tab/>
        <w:tab/>
        <w:t>Tri Town Lift Assist – 2 River Street</w:t>
        <w:tab/>
        <w:tab/>
        <w:tab/>
        <w:t>5 members</w:t>
      </w:r>
    </w:p>
    <w:p>
      <w:pPr>
        <w:pStyle w:val="Normal"/>
        <w:numPr>
          <w:ilvl w:val="0"/>
          <w:numId w:val="3"/>
        </w:numPr>
        <w:spacing w:before="0" w:after="0"/>
        <w:rPr>
          <w:i/>
          <w:i/>
          <w:iCs/>
        </w:rPr>
      </w:pPr>
      <w:r>
        <w:rPr>
          <w:i w:val="false"/>
          <w:iCs w:val="false"/>
        </w:rPr>
        <w:t>5/8/22</w:t>
        <w:tab/>
        <w:tab/>
        <w:t>Tri Town Lift Assist – 1128 County Route 56</w:t>
        <w:tab/>
        <w:tab/>
        <w:t>2 members</w:t>
      </w:r>
    </w:p>
    <w:p>
      <w:pPr>
        <w:pStyle w:val="Normal"/>
        <w:numPr>
          <w:ilvl w:val="0"/>
          <w:numId w:val="3"/>
        </w:numPr>
        <w:spacing w:before="0" w:after="0"/>
        <w:rPr>
          <w:i/>
          <w:i/>
          <w:iCs/>
        </w:rPr>
      </w:pPr>
      <w:r>
        <w:rPr>
          <w:i w:val="false"/>
          <w:iCs w:val="false"/>
        </w:rPr>
        <w:t>5/12/22</w:t>
        <w:tab/>
        <w:t>Tri Town Lift Assist – 733 Converse Road</w:t>
        <w:tab/>
        <w:tab/>
        <w:tab/>
        <w:t xml:space="preserve">6 members </w:t>
      </w:r>
    </w:p>
    <w:p>
      <w:pPr>
        <w:pStyle w:val="Normal"/>
        <w:numPr>
          <w:ilvl w:val="0"/>
          <w:numId w:val="3"/>
        </w:numPr>
        <w:spacing w:before="0" w:after="0"/>
        <w:rPr>
          <w:i/>
          <w:i/>
          <w:iCs/>
        </w:rPr>
      </w:pPr>
      <w:r>
        <w:rPr>
          <w:i w:val="false"/>
          <w:iCs w:val="false"/>
        </w:rPr>
        <w:t>5/14/22</w:t>
        <w:tab/>
        <w:t>Tree down – 25 County Route 49</w:t>
        <w:tab/>
        <w:tab/>
        <w:tab/>
        <w:t xml:space="preserve">5 members </w:t>
      </w:r>
    </w:p>
    <w:p>
      <w:pPr>
        <w:pStyle w:val="Normal"/>
        <w:spacing w:before="0" w:after="0"/>
        <w:rPr>
          <w:i w:val="false"/>
          <w:i w:val="false"/>
          <w:iCs w:val="false"/>
        </w:rPr>
      </w:pPr>
      <w:r>
        <w:rPr>
          <w:i/>
          <w:iCs/>
        </w:rPr>
      </w:r>
    </w:p>
    <w:p>
      <w:pPr>
        <w:pStyle w:val="Normal"/>
        <w:spacing w:before="0" w:after="0"/>
        <w:rPr>
          <w:i/>
          <w:i/>
          <w:iCs/>
        </w:rPr>
      </w:pPr>
      <w:r>
        <w:rPr>
          <w:i w:val="false"/>
          <w:iCs w:val="false"/>
        </w:rPr>
        <w:t>Chief Parker plans to order two (2) sets of turnout gear that were budgeted for.  Richard Powers (Rob Stillwell) moved to accept the Chief’s report.  All in favor; motion carried.</w:t>
      </w:r>
    </w:p>
    <w:p>
      <w:pPr>
        <w:pStyle w:val="Normal"/>
        <w:spacing w:before="0" w:after="0"/>
        <w:rPr>
          <w:i w:val="false"/>
          <w:i w:val="false"/>
          <w:iCs w:val="false"/>
        </w:rPr>
      </w:pPr>
      <w:r>
        <w:rPr>
          <w:i/>
          <w:iCs/>
        </w:rPr>
      </w:r>
    </w:p>
    <w:p>
      <w:pPr>
        <w:pStyle w:val="Normal"/>
        <w:spacing w:before="0" w:after="0"/>
        <w:rPr>
          <w:i/>
          <w:i/>
          <w:iCs/>
          <w:u w:val="single"/>
        </w:rPr>
      </w:pPr>
      <w:r>
        <w:rPr>
          <w:i w:val="false"/>
          <w:iCs w:val="false"/>
          <w:u w:val="single"/>
        </w:rPr>
        <w:t>New Business</w:t>
      </w:r>
    </w:p>
    <w:p>
      <w:pPr>
        <w:pStyle w:val="Normal"/>
        <w:spacing w:before="0" w:after="0"/>
        <w:rPr>
          <w:i w:val="false"/>
          <w:i w:val="false"/>
          <w:iCs w:val="false"/>
          <w:u w:val="none"/>
        </w:rPr>
      </w:pPr>
      <w:r>
        <w:rPr>
          <w:i/>
          <w:iCs/>
          <w:u w:val="single"/>
        </w:rPr>
      </w:r>
    </w:p>
    <w:p>
      <w:pPr>
        <w:pStyle w:val="Normal"/>
        <w:numPr>
          <w:ilvl w:val="0"/>
          <w:numId w:val="4"/>
        </w:numPr>
        <w:spacing w:before="0" w:after="0"/>
        <w:rPr>
          <w:i/>
          <w:i/>
          <w:iCs/>
          <w:u w:val="single"/>
        </w:rPr>
      </w:pPr>
      <w:r>
        <w:rPr>
          <w:i w:val="false"/>
          <w:iCs w:val="false"/>
          <w:u w:val="none"/>
        </w:rPr>
        <w:t>Carl Pitts (Ernest Wood) moved to accept the membership of Daisy Liebfred.  All in favor; motion carried.</w:t>
      </w:r>
    </w:p>
    <w:p>
      <w:pPr>
        <w:pStyle w:val="Normal"/>
        <w:numPr>
          <w:ilvl w:val="0"/>
          <w:numId w:val="4"/>
        </w:numPr>
        <w:spacing w:before="0" w:after="0"/>
        <w:rPr>
          <w:i/>
          <w:i/>
          <w:iCs/>
          <w:u w:val="single"/>
        </w:rPr>
      </w:pPr>
      <w:r>
        <w:rPr>
          <w:i w:val="false"/>
          <w:iCs w:val="false"/>
          <w:u w:val="none"/>
        </w:rPr>
        <w:t>Chair VanElls relayed the bond attorney had recommended the hiring of a municipal advisor. The information was forwarded to the commissioners to review.</w:t>
      </w:r>
    </w:p>
    <w:p>
      <w:pPr>
        <w:pStyle w:val="Normal"/>
        <w:numPr>
          <w:ilvl w:val="0"/>
          <w:numId w:val="4"/>
        </w:numPr>
        <w:spacing w:before="0" w:after="0"/>
        <w:rPr>
          <w:i/>
          <w:i/>
          <w:iCs/>
          <w:u w:val="single"/>
        </w:rPr>
      </w:pPr>
      <w:r>
        <w:rPr>
          <w:i w:val="false"/>
          <w:iCs w:val="false"/>
          <w:u w:val="none"/>
        </w:rPr>
        <w:t>Chair VanElls requested permission to attend a conference being held during the Fire Chiefs show in Syracuse.  The cost to attend is $75 plus mileage.  Carl Pitts (Rob Stillwell) moved to approve attending the conference.  All in favor; motion carried.</w:t>
      </w:r>
    </w:p>
    <w:p>
      <w:pPr>
        <w:pStyle w:val="Normal"/>
        <w:numPr>
          <w:ilvl w:val="0"/>
          <w:numId w:val="4"/>
        </w:numPr>
        <w:spacing w:before="0" w:after="0"/>
        <w:rPr>
          <w:i/>
          <w:i/>
          <w:iCs/>
          <w:u w:val="single"/>
        </w:rPr>
      </w:pPr>
      <w:r>
        <w:rPr>
          <w:i w:val="false"/>
          <w:iCs w:val="false"/>
          <w:u w:val="none"/>
        </w:rPr>
        <w:t xml:space="preserve">Chair VanElls participated in a phone conference with the Bond Counsel and Brooks.  A list of the </w:t>
      </w:r>
      <w:r>
        <w:rPr>
          <w:i w:val="false"/>
          <w:iCs w:val="false"/>
          <w:u w:val="none"/>
        </w:rPr>
        <w:t>comments and concerns were distributed for review.  The attorney recommended that the amount in the resolution for the referendum be increased to cover any additional costs.  Ernest Wood (Rob Stillwell) moved to approve the following resolution:</w:t>
      </w:r>
    </w:p>
    <w:p>
      <w:pPr>
        <w:pStyle w:val="Normal"/>
        <w:spacing w:before="0" w:after="0"/>
        <w:rPr>
          <w:i/>
          <w:i/>
          <w:iCs/>
          <w:u w:val="single"/>
        </w:rPr>
      </w:pPr>
      <w:r>
        <w:rPr>
          <w:i w:val="false"/>
          <w:iCs w:val="false"/>
          <w:u w:val="none"/>
        </w:rPr>
        <w:tab/>
        <w:tab/>
        <w:t xml:space="preserve">BE IT RESOLVED, that at a regular Fire Commissioner meeting of the Hopkinton Fire </w:t>
        <w:tab/>
        <w:tab/>
        <w:t xml:space="preserve">District, St. Lawrence County, on June 14, 2022, the Board of Fire Commissioners </w:t>
        <w:tab/>
        <w:tab/>
        <w:t xml:space="preserve">agreed to authorize the Bond Attorney, Joseph Scott III, to prepare a bond resolution in </w:t>
        <w:tab/>
        <w:tab/>
        <w:t>the amount of $2.5 million for presentation at the July commissioner meeting.</w:t>
      </w:r>
    </w:p>
    <w:p>
      <w:pPr>
        <w:pStyle w:val="Normal"/>
        <w:spacing w:before="0" w:after="0"/>
        <w:rPr>
          <w:i/>
          <w:i/>
          <w:iCs/>
          <w:u w:val="single"/>
        </w:rPr>
      </w:pPr>
      <w:r>
        <w:rPr>
          <w:i w:val="false"/>
          <w:iCs w:val="false"/>
          <w:u w:val="none"/>
        </w:rPr>
        <w:tab/>
        <w:t>All in favor; motion carried.</w:t>
      </w:r>
    </w:p>
    <w:p>
      <w:pPr>
        <w:pStyle w:val="Normal"/>
        <w:numPr>
          <w:ilvl w:val="0"/>
          <w:numId w:val="5"/>
        </w:numPr>
        <w:spacing w:before="0" w:after="0"/>
        <w:rPr>
          <w:i/>
          <w:i/>
          <w:iCs/>
          <w:u w:val="single"/>
        </w:rPr>
      </w:pPr>
      <w:r>
        <w:rPr>
          <w:i w:val="false"/>
          <w:iCs w:val="false"/>
          <w:u w:val="none"/>
        </w:rPr>
        <w:t>Chair VanElls noted that we can use the services of the county election board.  They can provide a machine and the ballots.  Richard Powers (Joachim VanElls) moved to approve a meeting with Tom Nichols, St. Lawrence County Board of Elections, to discuss this.   All in favor; motion carried.</w:t>
      </w:r>
    </w:p>
    <w:p>
      <w:pPr>
        <w:pStyle w:val="Normal"/>
        <w:numPr>
          <w:ilvl w:val="0"/>
          <w:numId w:val="5"/>
        </w:numPr>
        <w:spacing w:before="0" w:after="0"/>
        <w:rPr>
          <w:i/>
          <w:i/>
          <w:iCs/>
          <w:u w:val="single"/>
        </w:rPr>
      </w:pPr>
      <w:r>
        <w:rPr>
          <w:i w:val="false"/>
          <w:iCs w:val="false"/>
          <w:u w:val="none"/>
        </w:rPr>
        <w:t xml:space="preserve">The brochure will be ready for the July meeting.  This is being designed by Brooks Washburn. There will need to be two (2) public hearings held and the commissioners need to be well prepared.  </w:t>
      </w:r>
      <w:r>
        <w:rPr>
          <w:i w:val="false"/>
          <w:iCs w:val="false"/>
          <w:u w:val="none"/>
        </w:rPr>
        <w:t>Carl Pitts (Richard Powers) moved to approve the brochure via email once completed.  All in favor; motion carried.</w:t>
      </w:r>
    </w:p>
    <w:p>
      <w:pPr>
        <w:pStyle w:val="Normal"/>
        <w:numPr>
          <w:ilvl w:val="0"/>
          <w:numId w:val="5"/>
        </w:numPr>
        <w:spacing w:before="0" w:after="0"/>
        <w:rPr>
          <w:i/>
          <w:i/>
          <w:iCs/>
          <w:u w:val="single"/>
        </w:rPr>
      </w:pPr>
      <w:r>
        <w:rPr>
          <w:i w:val="false"/>
          <w:iCs w:val="false"/>
          <w:u w:val="none"/>
        </w:rPr>
        <w:t xml:space="preserve">The pre-application has been filed with USDA.  </w:t>
      </w:r>
    </w:p>
    <w:p>
      <w:pPr>
        <w:pStyle w:val="Normal"/>
        <w:numPr>
          <w:ilvl w:val="0"/>
          <w:numId w:val="5"/>
        </w:numPr>
        <w:spacing w:before="0" w:after="0"/>
        <w:rPr>
          <w:i/>
          <w:i/>
          <w:iCs/>
          <w:u w:val="single"/>
        </w:rPr>
      </w:pPr>
      <w:r>
        <w:rPr>
          <w:i w:val="false"/>
          <w:iCs w:val="false"/>
          <w:u w:val="none"/>
        </w:rPr>
        <w:t>An informational meeting should be held in August prior to the public hearing.</w:t>
      </w:r>
    </w:p>
    <w:p>
      <w:pPr>
        <w:pStyle w:val="Normal"/>
        <w:spacing w:before="0" w:after="0"/>
        <w:rPr>
          <w:i w:val="false"/>
          <w:i w:val="false"/>
          <w:iCs w:val="false"/>
          <w:u w:val="none"/>
        </w:rPr>
      </w:pPr>
      <w:r>
        <w:rPr>
          <w:i/>
          <w:iCs/>
          <w:u w:val="single"/>
        </w:rPr>
      </w:r>
    </w:p>
    <w:p>
      <w:pPr>
        <w:pStyle w:val="Normal"/>
        <w:spacing w:before="0" w:after="0"/>
        <w:rPr>
          <w:i/>
          <w:i/>
          <w:iCs/>
          <w:u w:val="single"/>
        </w:rPr>
      </w:pPr>
      <w:r>
        <w:rPr>
          <w:i w:val="false"/>
          <w:iCs w:val="false"/>
          <w:u w:val="none"/>
        </w:rPr>
        <w:t>Carl Pitts (Richard Powers) moved to adjourn the meeting.  All in favor; motion carried.  The meeting was adjourned at 7:50 p.m.</w:t>
      </w:r>
    </w:p>
    <w:p>
      <w:pPr>
        <w:pStyle w:val="Normal"/>
        <w:spacing w:before="0" w:after="0"/>
        <w:rPr>
          <w:i w:val="false"/>
          <w:i w:val="false"/>
          <w:iCs w:val="false"/>
          <w:u w:val="none"/>
        </w:rPr>
      </w:pPr>
      <w:r>
        <w:rPr>
          <w:i/>
          <w:iCs/>
          <w:u w:val="single"/>
        </w:rPr>
      </w:r>
    </w:p>
    <w:p>
      <w:pPr>
        <w:pStyle w:val="Normal"/>
        <w:spacing w:before="0" w:after="0"/>
        <w:rPr>
          <w:i/>
          <w:i/>
          <w:iCs/>
          <w:u w:val="single"/>
        </w:rPr>
      </w:pPr>
      <w:r>
        <w:rPr>
          <w:i w:val="false"/>
          <w:iCs w:val="false"/>
          <w:u w:val="none"/>
        </w:rPr>
        <w:t>Minutes submitted by Sue Wood, Secretary</w:t>
      </w:r>
    </w:p>
    <w:p>
      <w:pPr>
        <w:pStyle w:val="Normal"/>
        <w:spacing w:before="0" w:after="0"/>
        <w:rPr>
          <w:i w:val="false"/>
          <w:i w:val="false"/>
          <w:iCs w:val="false"/>
          <w:u w:val="none"/>
        </w:rPr>
      </w:pPr>
      <w:r>
        <w:rPr>
          <w:i/>
          <w:iCs/>
          <w:u w:val="single"/>
        </w:rPr>
      </w:r>
    </w:p>
    <w:p>
      <w:pPr>
        <w:pStyle w:val="Normal"/>
        <w:spacing w:before="0" w:after="0"/>
        <w:rPr>
          <w:u w:val="none"/>
        </w:rPr>
      </w:pPr>
      <w:r>
        <w:rPr>
          <w:u w:val="none"/>
        </w:rPr>
      </w:r>
    </w:p>
    <w:p>
      <w:pPr>
        <w:pStyle w:val="Normal"/>
        <w:spacing w:before="0" w:after="0"/>
        <w:rPr>
          <w:u w:val="none"/>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56d5"/>
    <w:pPr>
      <w:widowControl/>
      <w:suppressAutoHyphens w:val="true"/>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275c0"/>
    <w:rPr>
      <w:color w:val="0000FF"/>
      <w:u w:val="single"/>
    </w:rPr>
  </w:style>
  <w:style w:type="character" w:styleId="BalloonTextChar" w:customStyle="1">
    <w:name w:val="Balloon Text Char"/>
    <w:basedOn w:val="DefaultParagraphFont"/>
    <w:link w:val="BalloonText"/>
    <w:uiPriority w:val="99"/>
    <w:semiHidden/>
    <w:qFormat/>
    <w:rsid w:val="006275c0"/>
    <w:rPr>
      <w:rFonts w:ascii="Tahoma" w:hAnsi="Tahoma" w:cs="Tahoma"/>
      <w:sz w:val="16"/>
      <w:szCs w:val="16"/>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onTextChar"/>
    <w:uiPriority w:val="99"/>
    <w:semiHidden/>
    <w:unhideWhenUsed/>
    <w:qFormat/>
    <w:rsid w:val="006275c0"/>
    <w:pPr>
      <w:spacing w:lineRule="auto" w:line="240" w:before="0" w:after="0"/>
    </w:pPr>
    <w:rPr>
      <w:rFonts w:ascii="Tahoma" w:hAnsi="Tahoma" w:cs="Tahoma"/>
      <w:sz w:val="16"/>
      <w:szCs w:val="16"/>
    </w:rPr>
  </w:style>
  <w:style w:type="paragraph" w:styleId="ListParagraph">
    <w:name w:val="List Paragraph"/>
    <w:basedOn w:val="Normal"/>
    <w:uiPriority w:val="34"/>
    <w:qFormat/>
    <w:rsid w:val="00607447"/>
    <w:pPr>
      <w:spacing w:before="0" w:after="200"/>
      <w:ind w:left="720" w:hanging="0"/>
      <w:contextualSpacing/>
    </w:pPr>
    <w:rPr>
      <w:rFonts w:ascii="Calibri" w:hAnsi="Calibri" w:eastAsia="Calibri" w:cs="" w:asciiTheme="minorHAnsi" w:cstheme="minorBidi" w:eastAsiaTheme="minorHAnsi" w:hAnsiTheme="minorHAns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D202-4343-46E9-A541-2C93210E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LibreOffice/7.2.5.2$Windows_X86_64 LibreOffice_project/499f9727c189e6ef3471021d6132d4c694f357e5</Application>
  <AppVersion>15.0000</AppVersion>
  <Pages>3</Pages>
  <Words>932</Words>
  <Characters>4748</Characters>
  <CharactersWithSpaces>5767</CharactersWithSpaces>
  <Paragraphs>56</Paragraphs>
  <Company>Clarkson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2019-12-19T00:56:00Z</dcterms:created>
  <dc:creator>Sharlene Jock</dc:creator>
  <dc:description/>
  <dc:language>en-US</dc:language>
  <cp:lastModifiedBy/>
  <cp:lastPrinted>2019-03-06T23:32:00Z</cp:lastPrinted>
  <dcterms:modified xsi:type="dcterms:W3CDTF">2022-06-29T19:21:10Z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