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DBA5" w14:textId="77777777" w:rsidR="00051E39" w:rsidRPr="00810D92" w:rsidRDefault="004B7AA0" w:rsidP="00810D92">
      <w:pPr>
        <w:jc w:val="center"/>
        <w:rPr>
          <w:b/>
        </w:rPr>
      </w:pPr>
      <w:r w:rsidRPr="00810D92">
        <w:rPr>
          <w:b/>
        </w:rPr>
        <w:t>HOPKINTON FIRE DISTRICT</w:t>
      </w:r>
    </w:p>
    <w:p w14:paraId="46541B36" w14:textId="77777777" w:rsidR="004B7AA0" w:rsidRPr="00810D92" w:rsidRDefault="004B7AA0" w:rsidP="00810D92">
      <w:pPr>
        <w:jc w:val="center"/>
        <w:rPr>
          <w:b/>
        </w:rPr>
      </w:pPr>
      <w:r w:rsidRPr="00810D92">
        <w:rPr>
          <w:b/>
        </w:rPr>
        <w:t>DEBIT/CREDIT POLICY</w:t>
      </w:r>
    </w:p>
    <w:p w14:paraId="23A4D164" w14:textId="77777777" w:rsidR="004B7AA0" w:rsidRDefault="004B7AA0" w:rsidP="004B7AA0"/>
    <w:p w14:paraId="0501BCF4" w14:textId="77777777" w:rsidR="004B7AA0" w:rsidRDefault="004B7AA0" w:rsidP="004B7AA0"/>
    <w:p w14:paraId="2EBA8507" w14:textId="77777777" w:rsidR="004B7AA0" w:rsidRPr="004B7AA0" w:rsidRDefault="004B7AA0" w:rsidP="004B7AA0">
      <w:pPr>
        <w:pStyle w:val="ListParagraph"/>
        <w:numPr>
          <w:ilvl w:val="0"/>
          <w:numId w:val="2"/>
        </w:numPr>
        <w:rPr>
          <w:b/>
        </w:rPr>
      </w:pPr>
      <w:r w:rsidRPr="004B7AA0">
        <w:rPr>
          <w:b/>
        </w:rPr>
        <w:t>PURPOSE</w:t>
      </w:r>
      <w:r w:rsidRPr="004B7AA0">
        <w:rPr>
          <w:b/>
        </w:rPr>
        <w:tab/>
      </w:r>
    </w:p>
    <w:p w14:paraId="448E33B6" w14:textId="77777777" w:rsidR="004B7AA0" w:rsidRDefault="004B7AA0" w:rsidP="004B7AA0">
      <w:pPr>
        <w:rPr>
          <w:b/>
        </w:rPr>
      </w:pPr>
    </w:p>
    <w:p w14:paraId="1E62A29D" w14:textId="77777777" w:rsidR="004B7AA0" w:rsidRDefault="004B7AA0" w:rsidP="004B7AA0">
      <w:pPr>
        <w:ind w:left="720"/>
      </w:pPr>
      <w:r>
        <w:t>To establish criteria for the use of debit/credit cards made to vendor accounts by employees/officials of the Hopkinton Fire District for the purpose of conducting district business.</w:t>
      </w:r>
    </w:p>
    <w:p w14:paraId="49051E2D" w14:textId="77777777" w:rsidR="004B7AA0" w:rsidRDefault="004B7AA0" w:rsidP="004B7AA0">
      <w:pPr>
        <w:ind w:left="720"/>
      </w:pPr>
    </w:p>
    <w:p w14:paraId="64638694" w14:textId="77777777" w:rsidR="004B7AA0" w:rsidRPr="004B7AA0" w:rsidRDefault="004B7AA0" w:rsidP="004B7AA0">
      <w:pPr>
        <w:pStyle w:val="ListParagraph"/>
        <w:numPr>
          <w:ilvl w:val="0"/>
          <w:numId w:val="2"/>
        </w:numPr>
        <w:rPr>
          <w:b/>
        </w:rPr>
      </w:pPr>
      <w:r w:rsidRPr="004B7AA0">
        <w:rPr>
          <w:b/>
        </w:rPr>
        <w:t>OVERVIEW</w:t>
      </w:r>
    </w:p>
    <w:p w14:paraId="592EBAA0" w14:textId="77777777" w:rsidR="004B7AA0" w:rsidRDefault="004B7AA0" w:rsidP="004B7AA0">
      <w:pPr>
        <w:rPr>
          <w:b/>
        </w:rPr>
      </w:pPr>
    </w:p>
    <w:p w14:paraId="70BA6450" w14:textId="77777777" w:rsidR="004B7AA0" w:rsidRDefault="004B7AA0" w:rsidP="004B7AA0">
      <w:pPr>
        <w:ind w:left="720"/>
      </w:pPr>
      <w:r>
        <w:t>The use of debit/credit has proven to be a cost effective method of obtaining products and services for the fire District.  The use of debit/credit also makes the town more accountable by providing detailed purchase histories and other important record keeping and time saving information.  Some travel and training costs may also be handled best through debit/credit card process.</w:t>
      </w:r>
    </w:p>
    <w:p w14:paraId="39A74940" w14:textId="77777777" w:rsidR="004B7AA0" w:rsidRDefault="004B7AA0" w:rsidP="004B7AA0"/>
    <w:p w14:paraId="61B1DD36" w14:textId="77777777" w:rsidR="004B7AA0" w:rsidRPr="004B7AA0" w:rsidRDefault="004B7AA0" w:rsidP="004B7AA0">
      <w:pPr>
        <w:pStyle w:val="ListParagraph"/>
        <w:numPr>
          <w:ilvl w:val="0"/>
          <w:numId w:val="2"/>
        </w:numPr>
        <w:rPr>
          <w:b/>
        </w:rPr>
      </w:pPr>
      <w:r>
        <w:rPr>
          <w:b/>
        </w:rPr>
        <w:t>PROCURE</w:t>
      </w:r>
    </w:p>
    <w:p w14:paraId="7F804CF6" w14:textId="77777777" w:rsidR="004B7AA0" w:rsidRDefault="004B7AA0" w:rsidP="004B7AA0">
      <w:pPr>
        <w:rPr>
          <w:b/>
        </w:rPr>
      </w:pPr>
    </w:p>
    <w:p w14:paraId="78156C3B" w14:textId="77777777" w:rsidR="004B7AA0" w:rsidRDefault="004B7AA0" w:rsidP="004B7AA0">
      <w:pPr>
        <w:ind w:left="720"/>
      </w:pPr>
      <w:r>
        <w:t>For the process to operate efficiently, a timely response to each of the elements of the procedure is required from those concerned.  Failure to do so will create problems for the Treasurer and Chairman in preparing the monthly abstract.</w:t>
      </w:r>
    </w:p>
    <w:p w14:paraId="68E5FECE" w14:textId="77777777" w:rsidR="004B7AA0" w:rsidRDefault="004B7AA0" w:rsidP="004B7AA0">
      <w:pPr>
        <w:ind w:left="720"/>
      </w:pPr>
    </w:p>
    <w:p w14:paraId="5A6D09EA" w14:textId="77777777" w:rsidR="004B7AA0" w:rsidRPr="004B7AA0" w:rsidRDefault="004B7AA0" w:rsidP="004B7AA0">
      <w:pPr>
        <w:pStyle w:val="ListParagraph"/>
        <w:numPr>
          <w:ilvl w:val="0"/>
          <w:numId w:val="3"/>
        </w:numPr>
        <w:rPr>
          <w:b/>
        </w:rPr>
      </w:pPr>
      <w:r>
        <w:rPr>
          <w:b/>
        </w:rPr>
        <w:t>Issuance of Debit and Credit Cards</w:t>
      </w:r>
    </w:p>
    <w:p w14:paraId="2422311F" w14:textId="77777777" w:rsidR="004B7AA0" w:rsidRDefault="004B7AA0" w:rsidP="004B7AA0">
      <w:pPr>
        <w:rPr>
          <w:b/>
        </w:rPr>
      </w:pPr>
    </w:p>
    <w:p w14:paraId="4EC3474E" w14:textId="77777777" w:rsidR="004B7AA0" w:rsidRDefault="004B7AA0" w:rsidP="004B7AA0">
      <w:pPr>
        <w:pStyle w:val="ListParagraph"/>
        <w:numPr>
          <w:ilvl w:val="0"/>
          <w:numId w:val="5"/>
        </w:numPr>
      </w:pPr>
      <w:r>
        <w:t>The following positions are authorized to hold a debit/credit card:</w:t>
      </w:r>
    </w:p>
    <w:p w14:paraId="34935B65" w14:textId="77777777" w:rsidR="004B7AA0" w:rsidRDefault="004B7AA0" w:rsidP="004B7AA0">
      <w:pPr>
        <w:pStyle w:val="ListParagraph"/>
        <w:numPr>
          <w:ilvl w:val="0"/>
          <w:numId w:val="6"/>
        </w:numPr>
      </w:pPr>
      <w:r>
        <w:t>Chairman of the Commissioners</w:t>
      </w:r>
    </w:p>
    <w:p w14:paraId="1426064A" w14:textId="77777777" w:rsidR="004B7AA0" w:rsidRDefault="004B7AA0" w:rsidP="004B7AA0">
      <w:pPr>
        <w:pStyle w:val="ListParagraph"/>
        <w:numPr>
          <w:ilvl w:val="0"/>
          <w:numId w:val="6"/>
        </w:numPr>
      </w:pPr>
      <w:r>
        <w:t>Treasurer of the Commissioners</w:t>
      </w:r>
    </w:p>
    <w:p w14:paraId="11CBFB22" w14:textId="77777777" w:rsidR="004B7AA0" w:rsidRDefault="004B7AA0" w:rsidP="004B7AA0">
      <w:pPr>
        <w:pStyle w:val="ListParagraph"/>
        <w:numPr>
          <w:ilvl w:val="0"/>
          <w:numId w:val="5"/>
        </w:numPr>
      </w:pPr>
      <w:r>
        <w:t>The debit/credit card will be issued in the name of the employee, in case of the Hopkinton Fire District.</w:t>
      </w:r>
    </w:p>
    <w:p w14:paraId="596E0E4F" w14:textId="77777777" w:rsidR="004B7AA0" w:rsidRDefault="004B7AA0" w:rsidP="004B7AA0">
      <w:pPr>
        <w:rPr>
          <w:b/>
        </w:rPr>
      </w:pPr>
    </w:p>
    <w:p w14:paraId="6E27C70F" w14:textId="77777777" w:rsidR="004B7AA0" w:rsidRPr="004B7AA0" w:rsidRDefault="004B7AA0" w:rsidP="004B7AA0">
      <w:pPr>
        <w:pStyle w:val="ListParagraph"/>
        <w:numPr>
          <w:ilvl w:val="0"/>
          <w:numId w:val="3"/>
        </w:numPr>
        <w:rPr>
          <w:b/>
        </w:rPr>
      </w:pPr>
      <w:r>
        <w:rPr>
          <w:b/>
        </w:rPr>
        <w:t>Use of the Cards</w:t>
      </w:r>
    </w:p>
    <w:p w14:paraId="070C8CE7" w14:textId="77777777" w:rsidR="004B7AA0" w:rsidRDefault="004B7AA0" w:rsidP="004B7AA0">
      <w:pPr>
        <w:rPr>
          <w:b/>
        </w:rPr>
      </w:pPr>
    </w:p>
    <w:p w14:paraId="0786368A" w14:textId="77777777" w:rsidR="004B7AA0" w:rsidRPr="004B7AA0" w:rsidRDefault="004B7AA0" w:rsidP="004B7AA0">
      <w:pPr>
        <w:pStyle w:val="ListParagraph"/>
        <w:numPr>
          <w:ilvl w:val="0"/>
          <w:numId w:val="7"/>
        </w:numPr>
        <w:rPr>
          <w:b/>
        </w:rPr>
      </w:pPr>
      <w:r>
        <w:t>All issued cards will be the responsibility of the designated card holder.</w:t>
      </w:r>
    </w:p>
    <w:p w14:paraId="42E6FD96" w14:textId="77777777" w:rsidR="004B7AA0" w:rsidRPr="004B7AA0" w:rsidRDefault="004B7AA0" w:rsidP="004B7AA0">
      <w:pPr>
        <w:pStyle w:val="ListParagraph"/>
        <w:numPr>
          <w:ilvl w:val="0"/>
          <w:numId w:val="7"/>
        </w:numPr>
        <w:rPr>
          <w:b/>
        </w:rPr>
      </w:pPr>
      <w:r>
        <w:t>Cards may be used for the purchase of necessary items for district business.  Detailed receipts associated with the card will be turned into the Treasurer within seven (7) days of the purchase, along with the details of the charges.  In the event that a computer receipt is generated, the person using the card must sign the receipt before it is given to the Treasurer.  All bills will be approved for payment by the Board of Fire Commissioners through the audit process at each board meeting.</w:t>
      </w:r>
    </w:p>
    <w:p w14:paraId="329B38D6" w14:textId="77777777" w:rsidR="004B7AA0" w:rsidRPr="00810D92" w:rsidRDefault="004B7AA0" w:rsidP="004B7AA0">
      <w:pPr>
        <w:pStyle w:val="ListParagraph"/>
        <w:numPr>
          <w:ilvl w:val="0"/>
          <w:numId w:val="7"/>
        </w:numPr>
        <w:rPr>
          <w:b/>
        </w:rPr>
      </w:pPr>
      <w:r>
        <w:t>The use of a town debit/credit card to acquire or purchase goods and services for other than official use of the district is fraud</w:t>
      </w:r>
      <w:r w:rsidR="00810D92">
        <w:t>ulent use and may subject the person to disciplinary action.</w:t>
      </w:r>
    </w:p>
    <w:p w14:paraId="07E03F50" w14:textId="77777777" w:rsidR="00810D92" w:rsidRDefault="00810D92" w:rsidP="00810D92">
      <w:pPr>
        <w:rPr>
          <w:b/>
        </w:rPr>
      </w:pPr>
    </w:p>
    <w:p w14:paraId="40E9A42C" w14:textId="77777777" w:rsidR="00810D92" w:rsidRPr="00810D92" w:rsidRDefault="00810D92" w:rsidP="00810D92">
      <w:pPr>
        <w:pStyle w:val="ListParagraph"/>
        <w:numPr>
          <w:ilvl w:val="0"/>
          <w:numId w:val="3"/>
        </w:numPr>
        <w:textAlignment w:val="baseline"/>
        <w:rPr>
          <w:rFonts w:ascii="Calibri" w:eastAsia="Times New Roman" w:hAnsi="Calibri" w:cs="Calibri"/>
          <w:color w:val="000000"/>
        </w:rPr>
      </w:pPr>
      <w:r w:rsidRPr="00810D92">
        <w:rPr>
          <w:rFonts w:ascii="Calibri" w:eastAsia="Times New Roman" w:hAnsi="Calibri" w:cs="Calibri"/>
          <w:b/>
          <w:bCs/>
          <w:color w:val="000000"/>
        </w:rPr>
        <w:t>Credit holder Record Keeping</w:t>
      </w:r>
    </w:p>
    <w:p w14:paraId="5E4C0A18" w14:textId="77777777" w:rsidR="00810D92" w:rsidRPr="00810D92" w:rsidRDefault="00810D92" w:rsidP="00810D92">
      <w:pPr>
        <w:numPr>
          <w:ilvl w:val="0"/>
          <w:numId w:val="9"/>
        </w:numPr>
        <w:ind w:left="1800"/>
        <w:textAlignment w:val="baseline"/>
        <w:rPr>
          <w:rFonts w:ascii="Calibri" w:eastAsia="Times New Roman" w:hAnsi="Calibri" w:cs="Calibri"/>
          <w:color w:val="000000"/>
        </w:rPr>
      </w:pPr>
      <w:r w:rsidRPr="00810D92">
        <w:rPr>
          <w:rFonts w:ascii="Calibri" w:eastAsia="Times New Roman" w:hAnsi="Calibri" w:cs="Calibri"/>
          <w:color w:val="000000"/>
        </w:rPr>
        <w:t xml:space="preserve">Whenever a credit purchase is made, documentation shall be obtained as proof of purchase.  Such documentation will be used to verify the purchases listed on the </w:t>
      </w:r>
      <w:r w:rsidRPr="00810D92">
        <w:rPr>
          <w:rFonts w:ascii="Calibri" w:eastAsia="Times New Roman" w:hAnsi="Calibri" w:cs="Calibri"/>
          <w:color w:val="000000"/>
        </w:rPr>
        <w:lastRenderedPageBreak/>
        <w:t>monthly statement of account.  This includes all purchases made over the counter, internet, telephone or via mail.</w:t>
      </w:r>
    </w:p>
    <w:p w14:paraId="262C19F4" w14:textId="77777777" w:rsidR="00810D92" w:rsidRPr="00810D92" w:rsidRDefault="00810D92" w:rsidP="00810D92">
      <w:pPr>
        <w:numPr>
          <w:ilvl w:val="0"/>
          <w:numId w:val="9"/>
        </w:numPr>
        <w:ind w:left="1800"/>
        <w:textAlignment w:val="baseline"/>
        <w:rPr>
          <w:rFonts w:ascii="Calibri" w:eastAsia="Times New Roman" w:hAnsi="Calibri" w:cs="Calibri"/>
          <w:color w:val="000000"/>
        </w:rPr>
      </w:pPr>
      <w:r w:rsidRPr="00810D92">
        <w:rPr>
          <w:rFonts w:ascii="Calibri" w:eastAsia="Times New Roman" w:hAnsi="Calibri" w:cs="Calibri"/>
          <w:color w:val="000000"/>
        </w:rPr>
        <w:t>Receipts must list the quantity and fully describe the item.  An invoice for any meal will include an itemized list of items purchased.</w:t>
      </w:r>
    </w:p>
    <w:p w14:paraId="04EC7A50" w14:textId="77777777" w:rsidR="00810D92" w:rsidRPr="00810D92" w:rsidRDefault="00810D92" w:rsidP="00810D92">
      <w:pPr>
        <w:numPr>
          <w:ilvl w:val="0"/>
          <w:numId w:val="9"/>
        </w:numPr>
        <w:ind w:left="1800"/>
        <w:textAlignment w:val="baseline"/>
        <w:rPr>
          <w:rFonts w:ascii="Calibri" w:eastAsia="Times New Roman" w:hAnsi="Calibri" w:cs="Calibri"/>
          <w:color w:val="000000"/>
        </w:rPr>
      </w:pPr>
      <w:r w:rsidRPr="00810D92">
        <w:rPr>
          <w:rFonts w:ascii="Calibri" w:eastAsia="Times New Roman" w:hAnsi="Calibri" w:cs="Calibri"/>
          <w:color w:val="000000"/>
        </w:rPr>
        <w:t xml:space="preserve">When an item is returned, the vendor shall issue a credit, which should appear on a subsequent statement.  Under no circumstances should the credit holder accept cash in lieu of a credit to the account.  All credit documentations (including shipping) shall be turned into the </w:t>
      </w:r>
      <w:r>
        <w:rPr>
          <w:rFonts w:ascii="Calibri" w:eastAsia="Times New Roman" w:hAnsi="Calibri" w:cs="Calibri"/>
          <w:color w:val="000000"/>
        </w:rPr>
        <w:t>Treasurer</w:t>
      </w:r>
      <w:r w:rsidRPr="00810D92">
        <w:rPr>
          <w:rFonts w:ascii="Calibri" w:eastAsia="Times New Roman" w:hAnsi="Calibri" w:cs="Calibri"/>
          <w:color w:val="000000"/>
        </w:rPr>
        <w:t xml:space="preserve"> for reconciliation.</w:t>
      </w:r>
    </w:p>
    <w:p w14:paraId="7F1D0C47" w14:textId="77777777" w:rsidR="00810D92" w:rsidRPr="00810D92" w:rsidRDefault="00810D92" w:rsidP="00810D92">
      <w:pPr>
        <w:rPr>
          <w:rFonts w:ascii="Times New Roman" w:eastAsia="Times New Roman" w:hAnsi="Times New Roman" w:cs="Times New Roman"/>
          <w:sz w:val="24"/>
          <w:szCs w:val="24"/>
        </w:rPr>
      </w:pPr>
      <w:r w:rsidRPr="00810D92">
        <w:rPr>
          <w:rFonts w:ascii="Times New Roman" w:eastAsia="Times New Roman" w:hAnsi="Times New Roman" w:cs="Times New Roman"/>
          <w:sz w:val="24"/>
          <w:szCs w:val="24"/>
        </w:rPr>
        <w:br/>
      </w:r>
    </w:p>
    <w:p w14:paraId="186CE8FF" w14:textId="77777777" w:rsidR="00810D92" w:rsidRPr="00810D92" w:rsidRDefault="00810D92" w:rsidP="00810D92">
      <w:pPr>
        <w:pStyle w:val="ListParagraph"/>
        <w:numPr>
          <w:ilvl w:val="0"/>
          <w:numId w:val="3"/>
        </w:numPr>
        <w:textAlignment w:val="baseline"/>
        <w:rPr>
          <w:rFonts w:ascii="Calibri" w:eastAsia="Times New Roman" w:hAnsi="Calibri" w:cs="Calibri"/>
          <w:color w:val="000000"/>
        </w:rPr>
      </w:pPr>
      <w:r w:rsidRPr="00810D92">
        <w:rPr>
          <w:rFonts w:ascii="Calibri" w:eastAsia="Times New Roman" w:hAnsi="Calibri" w:cs="Calibri"/>
          <w:b/>
          <w:bCs/>
          <w:color w:val="000000"/>
        </w:rPr>
        <w:t>Review of Monthly Statements/Payments</w:t>
      </w:r>
    </w:p>
    <w:p w14:paraId="25333303" w14:textId="77777777" w:rsidR="00810D92" w:rsidRPr="00810D92" w:rsidRDefault="00810D92" w:rsidP="00810D92">
      <w:pPr>
        <w:numPr>
          <w:ilvl w:val="0"/>
          <w:numId w:val="11"/>
        </w:numPr>
        <w:ind w:left="1800"/>
        <w:textAlignment w:val="baseline"/>
        <w:rPr>
          <w:rFonts w:ascii="Calibri" w:eastAsia="Times New Roman" w:hAnsi="Calibri" w:cs="Calibri"/>
          <w:color w:val="000000"/>
        </w:rPr>
      </w:pPr>
      <w:r w:rsidRPr="00810D92">
        <w:rPr>
          <w:rFonts w:ascii="Calibri" w:eastAsia="Times New Roman" w:hAnsi="Calibri" w:cs="Calibri"/>
          <w:color w:val="000000"/>
        </w:rPr>
        <w:t xml:space="preserve">Credit card statements are to be mailed to </w:t>
      </w:r>
      <w:r>
        <w:rPr>
          <w:rFonts w:ascii="Calibri" w:eastAsia="Times New Roman" w:hAnsi="Calibri" w:cs="Calibri"/>
          <w:color w:val="000000"/>
        </w:rPr>
        <w:t>Hopkinton Fire District</w:t>
      </w:r>
      <w:r w:rsidRPr="00810D92">
        <w:rPr>
          <w:rFonts w:ascii="Calibri" w:eastAsia="Times New Roman" w:hAnsi="Calibri" w:cs="Calibri"/>
          <w:color w:val="000000"/>
        </w:rPr>
        <w:t xml:space="preserve">, </w:t>
      </w:r>
      <w:r>
        <w:rPr>
          <w:rFonts w:ascii="Calibri" w:eastAsia="Times New Roman" w:hAnsi="Calibri" w:cs="Calibri"/>
          <w:color w:val="000000"/>
        </w:rPr>
        <w:t>2876 State Highway 11B, Hopkinton, NY  12965.</w:t>
      </w:r>
    </w:p>
    <w:p w14:paraId="3838D2A8" w14:textId="77777777" w:rsidR="00810D92" w:rsidRPr="00810D92" w:rsidRDefault="00810D92" w:rsidP="00810D92">
      <w:pPr>
        <w:numPr>
          <w:ilvl w:val="0"/>
          <w:numId w:val="11"/>
        </w:numPr>
        <w:ind w:left="1800"/>
        <w:textAlignment w:val="baseline"/>
        <w:rPr>
          <w:rFonts w:ascii="Calibri" w:eastAsia="Times New Roman" w:hAnsi="Calibri" w:cs="Calibri"/>
          <w:color w:val="000000"/>
        </w:rPr>
      </w:pPr>
      <w:r w:rsidRPr="00810D92">
        <w:rPr>
          <w:rFonts w:ascii="Calibri" w:eastAsia="Times New Roman" w:hAnsi="Calibri" w:cs="Calibri"/>
          <w:color w:val="000000"/>
        </w:rPr>
        <w:t>The original sales documents (packing slip, invoice, cash register tape, credit card slips, etc) for all items listed on the monthly statement will be attached to the bill.</w:t>
      </w:r>
    </w:p>
    <w:p w14:paraId="76F64554" w14:textId="77777777" w:rsidR="00810D92" w:rsidRPr="00810D92" w:rsidRDefault="00810D92" w:rsidP="00810D92">
      <w:pPr>
        <w:numPr>
          <w:ilvl w:val="0"/>
          <w:numId w:val="11"/>
        </w:numPr>
        <w:ind w:left="1800"/>
        <w:textAlignment w:val="baseline"/>
        <w:rPr>
          <w:rFonts w:ascii="Calibri" w:eastAsia="Times New Roman" w:hAnsi="Calibri" w:cs="Calibri"/>
          <w:color w:val="000000"/>
        </w:rPr>
      </w:pPr>
      <w:r w:rsidRPr="00810D92">
        <w:rPr>
          <w:rFonts w:ascii="Calibri" w:eastAsia="Times New Roman" w:hAnsi="Calibri" w:cs="Calibri"/>
          <w:color w:val="000000"/>
        </w:rPr>
        <w:t>The Credit Card holder will review the reconciled statement and sign.</w:t>
      </w:r>
    </w:p>
    <w:p w14:paraId="60CEA099" w14:textId="77777777" w:rsidR="00810D92" w:rsidRPr="00810D92" w:rsidRDefault="00810D92" w:rsidP="00810D92">
      <w:pPr>
        <w:numPr>
          <w:ilvl w:val="0"/>
          <w:numId w:val="11"/>
        </w:numPr>
        <w:ind w:left="1800"/>
        <w:textAlignment w:val="baseline"/>
        <w:rPr>
          <w:rFonts w:ascii="Calibri" w:eastAsia="Times New Roman" w:hAnsi="Calibri" w:cs="Calibri"/>
          <w:color w:val="000000"/>
        </w:rPr>
      </w:pPr>
      <w:r>
        <w:rPr>
          <w:rFonts w:ascii="Calibri" w:eastAsia="Times New Roman" w:hAnsi="Calibri" w:cs="Calibri"/>
          <w:color w:val="000000"/>
        </w:rPr>
        <w:t>The Treasurer</w:t>
      </w:r>
      <w:r w:rsidRPr="00810D92">
        <w:rPr>
          <w:rFonts w:ascii="Calibri" w:eastAsia="Times New Roman" w:hAnsi="Calibri" w:cs="Calibri"/>
          <w:color w:val="000000"/>
        </w:rPr>
        <w:t xml:space="preserve"> will prepare a voucher, charge the proper account and process statement for payment.</w:t>
      </w:r>
    </w:p>
    <w:p w14:paraId="71F3FBCC" w14:textId="77777777" w:rsidR="00810D92" w:rsidRPr="00810D92" w:rsidRDefault="00810D92" w:rsidP="00810D92">
      <w:pPr>
        <w:rPr>
          <w:rFonts w:ascii="Times New Roman" w:eastAsia="Times New Roman" w:hAnsi="Times New Roman" w:cs="Times New Roman"/>
          <w:sz w:val="24"/>
          <w:szCs w:val="24"/>
        </w:rPr>
      </w:pPr>
    </w:p>
    <w:p w14:paraId="380FC8BB" w14:textId="77777777" w:rsidR="00810D92" w:rsidRPr="00810D92" w:rsidRDefault="00810D92" w:rsidP="00810D92">
      <w:pPr>
        <w:pStyle w:val="ListParagraph"/>
        <w:numPr>
          <w:ilvl w:val="0"/>
          <w:numId w:val="3"/>
        </w:numPr>
        <w:textAlignment w:val="baseline"/>
        <w:rPr>
          <w:rFonts w:ascii="Calibri" w:eastAsia="Times New Roman" w:hAnsi="Calibri" w:cs="Calibri"/>
          <w:color w:val="000000"/>
        </w:rPr>
      </w:pPr>
      <w:r w:rsidRPr="00810D92">
        <w:rPr>
          <w:rFonts w:ascii="Calibri" w:eastAsia="Times New Roman" w:hAnsi="Calibri" w:cs="Calibri"/>
          <w:b/>
          <w:bCs/>
          <w:color w:val="000000"/>
        </w:rPr>
        <w:t>Credit Holder Security</w:t>
      </w:r>
    </w:p>
    <w:p w14:paraId="50947F15" w14:textId="77777777" w:rsidR="00810D92" w:rsidRPr="00810D92" w:rsidRDefault="00810D92" w:rsidP="00810D92">
      <w:pPr>
        <w:numPr>
          <w:ilvl w:val="0"/>
          <w:numId w:val="13"/>
        </w:numPr>
        <w:ind w:left="1800"/>
        <w:textAlignment w:val="baseline"/>
        <w:rPr>
          <w:rFonts w:ascii="Calibri" w:eastAsia="Times New Roman" w:hAnsi="Calibri" w:cs="Calibri"/>
          <w:color w:val="000000"/>
        </w:rPr>
      </w:pPr>
      <w:r w:rsidRPr="00810D92">
        <w:rPr>
          <w:rFonts w:ascii="Calibri" w:eastAsia="Times New Roman" w:hAnsi="Calibri" w:cs="Calibri"/>
          <w:color w:val="000000"/>
        </w:rPr>
        <w:t>It is the Credit holder’s responsibility to safeguard credit card and account numbers to the same degree that a credit holder safeguards his/her personal credit information.  A violation of this trust will result in that credit holder having his/her credit withdrawn.</w:t>
      </w:r>
    </w:p>
    <w:p w14:paraId="6BDC179A" w14:textId="77777777" w:rsidR="00810D92" w:rsidRPr="00810D92" w:rsidRDefault="00810D92" w:rsidP="00810D92">
      <w:pPr>
        <w:numPr>
          <w:ilvl w:val="0"/>
          <w:numId w:val="13"/>
        </w:numPr>
        <w:ind w:left="1800"/>
        <w:textAlignment w:val="baseline"/>
        <w:rPr>
          <w:rFonts w:ascii="Calibri" w:eastAsia="Times New Roman" w:hAnsi="Calibri" w:cs="Calibri"/>
          <w:color w:val="000000"/>
        </w:rPr>
      </w:pPr>
      <w:r w:rsidRPr="00810D92">
        <w:rPr>
          <w:rFonts w:ascii="Calibri" w:eastAsia="Times New Roman" w:hAnsi="Calibri" w:cs="Calibri"/>
          <w:color w:val="000000"/>
        </w:rPr>
        <w:t>If the credit card is lost or stolen, the cardholder shall immediately notify the cre</w:t>
      </w:r>
      <w:r>
        <w:rPr>
          <w:rFonts w:ascii="Calibri" w:eastAsia="Times New Roman" w:hAnsi="Calibri" w:cs="Calibri"/>
          <w:color w:val="000000"/>
        </w:rPr>
        <w:t>dit card company, the Treasurer and the Board of Fire Commissioners.</w:t>
      </w:r>
    </w:p>
    <w:p w14:paraId="75825A04" w14:textId="77777777" w:rsidR="00810D92" w:rsidRPr="00810D92" w:rsidRDefault="00810D92" w:rsidP="00810D92">
      <w:pPr>
        <w:numPr>
          <w:ilvl w:val="0"/>
          <w:numId w:val="13"/>
        </w:numPr>
        <w:ind w:left="1800"/>
        <w:textAlignment w:val="baseline"/>
        <w:rPr>
          <w:rFonts w:ascii="Calibri" w:eastAsia="Times New Roman" w:hAnsi="Calibri" w:cs="Calibri"/>
          <w:color w:val="000000"/>
        </w:rPr>
      </w:pPr>
      <w:r w:rsidRPr="00810D92">
        <w:rPr>
          <w:rFonts w:ascii="Calibri" w:eastAsia="Times New Roman" w:hAnsi="Calibri" w:cs="Calibri"/>
          <w:color w:val="000000"/>
        </w:rPr>
        <w:t>Prior to separation from the</w:t>
      </w:r>
      <w:r>
        <w:rPr>
          <w:rFonts w:ascii="Calibri" w:eastAsia="Times New Roman" w:hAnsi="Calibri" w:cs="Calibri"/>
          <w:color w:val="000000"/>
        </w:rPr>
        <w:t xml:space="preserve"> positon</w:t>
      </w:r>
      <w:r w:rsidRPr="00810D92">
        <w:rPr>
          <w:rFonts w:ascii="Calibri" w:eastAsia="Times New Roman" w:hAnsi="Calibri" w:cs="Calibri"/>
          <w:color w:val="000000"/>
        </w:rPr>
        <w:t>, the credit holder shall surrender the credit card and current credit card proo</w:t>
      </w:r>
      <w:r>
        <w:rPr>
          <w:rFonts w:ascii="Calibri" w:eastAsia="Times New Roman" w:hAnsi="Calibri" w:cs="Calibri"/>
          <w:color w:val="000000"/>
        </w:rPr>
        <w:t>fs of purchase to the Chairman</w:t>
      </w:r>
      <w:r w:rsidRPr="00810D92">
        <w:rPr>
          <w:rFonts w:ascii="Calibri" w:eastAsia="Times New Roman" w:hAnsi="Calibri" w:cs="Calibri"/>
          <w:color w:val="000000"/>
        </w:rPr>
        <w:t>.  </w:t>
      </w:r>
    </w:p>
    <w:p w14:paraId="24C43B06" w14:textId="77777777" w:rsidR="00810D92" w:rsidRPr="00810D92" w:rsidRDefault="00810D92" w:rsidP="00810D92">
      <w:pPr>
        <w:numPr>
          <w:ilvl w:val="0"/>
          <w:numId w:val="13"/>
        </w:numPr>
        <w:ind w:left="1800"/>
        <w:textAlignment w:val="baseline"/>
        <w:rPr>
          <w:rFonts w:ascii="Calibri" w:eastAsia="Times New Roman" w:hAnsi="Calibri" w:cs="Calibri"/>
          <w:color w:val="000000"/>
        </w:rPr>
      </w:pPr>
      <w:r w:rsidRPr="00810D92">
        <w:rPr>
          <w:rFonts w:ascii="Calibri" w:eastAsia="Times New Roman" w:hAnsi="Calibri" w:cs="Calibri"/>
          <w:color w:val="000000"/>
        </w:rPr>
        <w:t>In the event an employee uses credit in vi</w:t>
      </w:r>
      <w:r>
        <w:rPr>
          <w:rFonts w:ascii="Calibri" w:eastAsia="Times New Roman" w:hAnsi="Calibri" w:cs="Calibri"/>
          <w:color w:val="000000"/>
        </w:rPr>
        <w:t>olation of this policy, the district</w:t>
      </w:r>
      <w:r w:rsidRPr="00810D92">
        <w:rPr>
          <w:rFonts w:ascii="Calibri" w:eastAsia="Times New Roman" w:hAnsi="Calibri" w:cs="Calibri"/>
          <w:color w:val="000000"/>
        </w:rPr>
        <w:t xml:space="preserve"> may commence an action to recover any losses, damages, and/or expenses.  The employee shall be liable to the town for any such losses, damages, and/or expenses, but not limited to reasonable attorney fees.</w:t>
      </w:r>
    </w:p>
    <w:p w14:paraId="17191A7E" w14:textId="77777777" w:rsidR="00810D92" w:rsidRPr="00810D92" w:rsidRDefault="00810D92" w:rsidP="00810D92">
      <w:pPr>
        <w:rPr>
          <w:b/>
        </w:rPr>
      </w:pPr>
    </w:p>
    <w:sectPr w:rsidR="00810D92" w:rsidRPr="00810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BA5"/>
    <w:multiLevelType w:val="hybridMultilevel"/>
    <w:tmpl w:val="4A2CCA3A"/>
    <w:lvl w:ilvl="0" w:tplc="B0040238">
      <w:start w:val="2"/>
      <w:numFmt w:val="upperLetter"/>
      <w:lvlText w:val="%1."/>
      <w:lvlJc w:val="left"/>
      <w:pPr>
        <w:tabs>
          <w:tab w:val="num" w:pos="720"/>
        </w:tabs>
        <w:ind w:left="720" w:hanging="360"/>
      </w:pPr>
    </w:lvl>
    <w:lvl w:ilvl="1" w:tplc="79B6D946" w:tentative="1">
      <w:start w:val="1"/>
      <w:numFmt w:val="decimal"/>
      <w:lvlText w:val="%2."/>
      <w:lvlJc w:val="left"/>
      <w:pPr>
        <w:tabs>
          <w:tab w:val="num" w:pos="1440"/>
        </w:tabs>
        <w:ind w:left="1440" w:hanging="360"/>
      </w:pPr>
    </w:lvl>
    <w:lvl w:ilvl="2" w:tplc="F3E2A4EE" w:tentative="1">
      <w:start w:val="1"/>
      <w:numFmt w:val="decimal"/>
      <w:lvlText w:val="%3."/>
      <w:lvlJc w:val="left"/>
      <w:pPr>
        <w:tabs>
          <w:tab w:val="num" w:pos="2160"/>
        </w:tabs>
        <w:ind w:left="2160" w:hanging="360"/>
      </w:pPr>
    </w:lvl>
    <w:lvl w:ilvl="3" w:tplc="B2283F46" w:tentative="1">
      <w:start w:val="1"/>
      <w:numFmt w:val="decimal"/>
      <w:lvlText w:val="%4."/>
      <w:lvlJc w:val="left"/>
      <w:pPr>
        <w:tabs>
          <w:tab w:val="num" w:pos="2880"/>
        </w:tabs>
        <w:ind w:left="2880" w:hanging="360"/>
      </w:pPr>
    </w:lvl>
    <w:lvl w:ilvl="4" w:tplc="B86A703A" w:tentative="1">
      <w:start w:val="1"/>
      <w:numFmt w:val="decimal"/>
      <w:lvlText w:val="%5."/>
      <w:lvlJc w:val="left"/>
      <w:pPr>
        <w:tabs>
          <w:tab w:val="num" w:pos="3600"/>
        </w:tabs>
        <w:ind w:left="3600" w:hanging="360"/>
      </w:pPr>
    </w:lvl>
    <w:lvl w:ilvl="5" w:tplc="C538A3C4" w:tentative="1">
      <w:start w:val="1"/>
      <w:numFmt w:val="decimal"/>
      <w:lvlText w:val="%6."/>
      <w:lvlJc w:val="left"/>
      <w:pPr>
        <w:tabs>
          <w:tab w:val="num" w:pos="4320"/>
        </w:tabs>
        <w:ind w:left="4320" w:hanging="360"/>
      </w:pPr>
    </w:lvl>
    <w:lvl w:ilvl="6" w:tplc="23BE89F2" w:tentative="1">
      <w:start w:val="1"/>
      <w:numFmt w:val="decimal"/>
      <w:lvlText w:val="%7."/>
      <w:lvlJc w:val="left"/>
      <w:pPr>
        <w:tabs>
          <w:tab w:val="num" w:pos="5040"/>
        </w:tabs>
        <w:ind w:left="5040" w:hanging="360"/>
      </w:pPr>
    </w:lvl>
    <w:lvl w:ilvl="7" w:tplc="AF96919C" w:tentative="1">
      <w:start w:val="1"/>
      <w:numFmt w:val="decimal"/>
      <w:lvlText w:val="%8."/>
      <w:lvlJc w:val="left"/>
      <w:pPr>
        <w:tabs>
          <w:tab w:val="num" w:pos="5760"/>
        </w:tabs>
        <w:ind w:left="5760" w:hanging="360"/>
      </w:pPr>
    </w:lvl>
    <w:lvl w:ilvl="8" w:tplc="7CA41C34" w:tentative="1">
      <w:start w:val="1"/>
      <w:numFmt w:val="decimal"/>
      <w:lvlText w:val="%9."/>
      <w:lvlJc w:val="left"/>
      <w:pPr>
        <w:tabs>
          <w:tab w:val="num" w:pos="6480"/>
        </w:tabs>
        <w:ind w:left="6480" w:hanging="360"/>
      </w:pPr>
    </w:lvl>
  </w:abstractNum>
  <w:abstractNum w:abstractNumId="1" w15:restartNumberingAfterBreak="0">
    <w:nsid w:val="04BF3405"/>
    <w:multiLevelType w:val="hybridMultilevel"/>
    <w:tmpl w:val="976C8CDC"/>
    <w:lvl w:ilvl="0" w:tplc="D4A8E7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EF5593"/>
    <w:multiLevelType w:val="multilevel"/>
    <w:tmpl w:val="74B8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F5C19"/>
    <w:multiLevelType w:val="hybridMultilevel"/>
    <w:tmpl w:val="C640FD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0140"/>
    <w:multiLevelType w:val="hybridMultilevel"/>
    <w:tmpl w:val="CE286380"/>
    <w:lvl w:ilvl="0" w:tplc="4F8CFD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2C0D01"/>
    <w:multiLevelType w:val="hybridMultilevel"/>
    <w:tmpl w:val="01AA4E64"/>
    <w:lvl w:ilvl="0" w:tplc="B4CC6CBA">
      <w:start w:val="3"/>
      <w:numFmt w:val="upperLetter"/>
      <w:lvlText w:val="%1."/>
      <w:lvlJc w:val="left"/>
      <w:pPr>
        <w:tabs>
          <w:tab w:val="num" w:pos="720"/>
        </w:tabs>
        <w:ind w:left="720" w:hanging="360"/>
      </w:pPr>
    </w:lvl>
    <w:lvl w:ilvl="1" w:tplc="B3CAD4D8" w:tentative="1">
      <w:start w:val="1"/>
      <w:numFmt w:val="decimal"/>
      <w:lvlText w:val="%2."/>
      <w:lvlJc w:val="left"/>
      <w:pPr>
        <w:tabs>
          <w:tab w:val="num" w:pos="1440"/>
        </w:tabs>
        <w:ind w:left="1440" w:hanging="360"/>
      </w:pPr>
    </w:lvl>
    <w:lvl w:ilvl="2" w:tplc="00E6C674" w:tentative="1">
      <w:start w:val="1"/>
      <w:numFmt w:val="decimal"/>
      <w:lvlText w:val="%3."/>
      <w:lvlJc w:val="left"/>
      <w:pPr>
        <w:tabs>
          <w:tab w:val="num" w:pos="2160"/>
        </w:tabs>
        <w:ind w:left="2160" w:hanging="360"/>
      </w:pPr>
    </w:lvl>
    <w:lvl w:ilvl="3" w:tplc="E5406B02" w:tentative="1">
      <w:start w:val="1"/>
      <w:numFmt w:val="decimal"/>
      <w:lvlText w:val="%4."/>
      <w:lvlJc w:val="left"/>
      <w:pPr>
        <w:tabs>
          <w:tab w:val="num" w:pos="2880"/>
        </w:tabs>
        <w:ind w:left="2880" w:hanging="360"/>
      </w:pPr>
    </w:lvl>
    <w:lvl w:ilvl="4" w:tplc="C26E85F6" w:tentative="1">
      <w:start w:val="1"/>
      <w:numFmt w:val="decimal"/>
      <w:lvlText w:val="%5."/>
      <w:lvlJc w:val="left"/>
      <w:pPr>
        <w:tabs>
          <w:tab w:val="num" w:pos="3600"/>
        </w:tabs>
        <w:ind w:left="3600" w:hanging="360"/>
      </w:pPr>
    </w:lvl>
    <w:lvl w:ilvl="5" w:tplc="96FA7D46" w:tentative="1">
      <w:start w:val="1"/>
      <w:numFmt w:val="decimal"/>
      <w:lvlText w:val="%6."/>
      <w:lvlJc w:val="left"/>
      <w:pPr>
        <w:tabs>
          <w:tab w:val="num" w:pos="4320"/>
        </w:tabs>
        <w:ind w:left="4320" w:hanging="360"/>
      </w:pPr>
    </w:lvl>
    <w:lvl w:ilvl="6" w:tplc="657479A2" w:tentative="1">
      <w:start w:val="1"/>
      <w:numFmt w:val="decimal"/>
      <w:lvlText w:val="%7."/>
      <w:lvlJc w:val="left"/>
      <w:pPr>
        <w:tabs>
          <w:tab w:val="num" w:pos="5040"/>
        </w:tabs>
        <w:ind w:left="5040" w:hanging="360"/>
      </w:pPr>
    </w:lvl>
    <w:lvl w:ilvl="7" w:tplc="9EC0A80C" w:tentative="1">
      <w:start w:val="1"/>
      <w:numFmt w:val="decimal"/>
      <w:lvlText w:val="%8."/>
      <w:lvlJc w:val="left"/>
      <w:pPr>
        <w:tabs>
          <w:tab w:val="num" w:pos="5760"/>
        </w:tabs>
        <w:ind w:left="5760" w:hanging="360"/>
      </w:pPr>
    </w:lvl>
    <w:lvl w:ilvl="8" w:tplc="77E63228" w:tentative="1">
      <w:start w:val="1"/>
      <w:numFmt w:val="decimal"/>
      <w:lvlText w:val="%9."/>
      <w:lvlJc w:val="left"/>
      <w:pPr>
        <w:tabs>
          <w:tab w:val="num" w:pos="6480"/>
        </w:tabs>
        <w:ind w:left="6480" w:hanging="360"/>
      </w:pPr>
    </w:lvl>
  </w:abstractNum>
  <w:abstractNum w:abstractNumId="6" w15:restartNumberingAfterBreak="0">
    <w:nsid w:val="37A44474"/>
    <w:multiLevelType w:val="multilevel"/>
    <w:tmpl w:val="B3B2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93A6B"/>
    <w:multiLevelType w:val="multilevel"/>
    <w:tmpl w:val="BF70D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A30AE"/>
    <w:multiLevelType w:val="multilevel"/>
    <w:tmpl w:val="9120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67D62"/>
    <w:multiLevelType w:val="hybridMultilevel"/>
    <w:tmpl w:val="BDF87656"/>
    <w:lvl w:ilvl="0" w:tplc="39980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657F9"/>
    <w:multiLevelType w:val="hybridMultilevel"/>
    <w:tmpl w:val="2ABE3B32"/>
    <w:lvl w:ilvl="0" w:tplc="17C432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30C3F0A"/>
    <w:multiLevelType w:val="hybridMultilevel"/>
    <w:tmpl w:val="95C65AA6"/>
    <w:lvl w:ilvl="0" w:tplc="1682C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690EC5"/>
    <w:multiLevelType w:val="hybridMultilevel"/>
    <w:tmpl w:val="06AE8B88"/>
    <w:lvl w:ilvl="0" w:tplc="4986069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4852773">
    <w:abstractNumId w:val="9"/>
  </w:num>
  <w:num w:numId="2" w16cid:durableId="304088550">
    <w:abstractNumId w:val="3"/>
  </w:num>
  <w:num w:numId="3" w16cid:durableId="1300653193">
    <w:abstractNumId w:val="12"/>
  </w:num>
  <w:num w:numId="4" w16cid:durableId="1872958127">
    <w:abstractNumId w:val="11"/>
  </w:num>
  <w:num w:numId="5" w16cid:durableId="631785844">
    <w:abstractNumId w:val="1"/>
  </w:num>
  <w:num w:numId="6" w16cid:durableId="447815291">
    <w:abstractNumId w:val="10"/>
  </w:num>
  <w:num w:numId="7" w16cid:durableId="1109400257">
    <w:abstractNumId w:val="4"/>
  </w:num>
  <w:num w:numId="8" w16cid:durableId="311106922">
    <w:abstractNumId w:val="8"/>
    <w:lvlOverride w:ilvl="0">
      <w:lvl w:ilvl="0">
        <w:numFmt w:val="upperLetter"/>
        <w:lvlText w:val="%1."/>
        <w:lvlJc w:val="left"/>
      </w:lvl>
    </w:lvlOverride>
  </w:num>
  <w:num w:numId="9" w16cid:durableId="943422520">
    <w:abstractNumId w:val="2"/>
  </w:num>
  <w:num w:numId="10" w16cid:durableId="942300292">
    <w:abstractNumId w:val="0"/>
  </w:num>
  <w:num w:numId="11" w16cid:durableId="1176968178">
    <w:abstractNumId w:val="7"/>
  </w:num>
  <w:num w:numId="12" w16cid:durableId="1400516279">
    <w:abstractNumId w:val="5"/>
  </w:num>
  <w:num w:numId="13" w16cid:durableId="193956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0"/>
    <w:rsid w:val="00051E39"/>
    <w:rsid w:val="000F0123"/>
    <w:rsid w:val="002D786B"/>
    <w:rsid w:val="004B7AA0"/>
    <w:rsid w:val="00810D92"/>
    <w:rsid w:val="00927D4A"/>
    <w:rsid w:val="00B3450A"/>
    <w:rsid w:val="00B44922"/>
    <w:rsid w:val="00C62DFA"/>
    <w:rsid w:val="00C77B25"/>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3723"/>
  <w15:chartTrackingRefBased/>
  <w15:docId w15:val="{0516B2A0-DCE1-4C4E-876D-7F6F8E6F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AA0"/>
    <w:pPr>
      <w:ind w:left="720"/>
      <w:contextualSpacing/>
    </w:pPr>
  </w:style>
  <w:style w:type="paragraph" w:styleId="NormalWeb">
    <w:name w:val="Normal (Web)"/>
    <w:basedOn w:val="Normal"/>
    <w:uiPriority w:val="99"/>
    <w:semiHidden/>
    <w:unhideWhenUsed/>
    <w:rsid w:val="00810D9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3432</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Sue Wood</cp:lastModifiedBy>
  <cp:revision>3</cp:revision>
  <dcterms:created xsi:type="dcterms:W3CDTF">2026-01-12T19:34:00Z</dcterms:created>
  <dcterms:modified xsi:type="dcterms:W3CDTF">2026-01-12T19:35:00Z</dcterms:modified>
</cp:coreProperties>
</file>